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drawing>
          <wp:inline distB="0" distT="0" distL="114300" distR="114300">
            <wp:extent cx="1548000" cy="57128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48000" cy="57128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 w:before="80" w:lineRule="auto"/>
        <w:rPr/>
      </w:pPr>
      <w:r w:rsidDel="00000000" w:rsidR="00000000" w:rsidRPr="00000000">
        <w:rPr>
          <w:rFonts w:ascii="Arial" w:cs="Arial" w:eastAsia="Arial" w:hAnsi="Arial"/>
          <w:b w:val="1"/>
          <w:bCs w:val="1"/>
          <w:i w:val="0"/>
          <w:iCs w:val="0"/>
          <w:color w:val="111827"/>
          <w:sz w:val="38"/>
          <w:szCs w:val="38"/>
          <w:rtl w:val="0"/>
        </w:rPr>
        <w:t xml:space="preserve">BAIL D'HABITATION MEUBLÉ</w:t>
      </w:r>
      <w:r w:rsidDel="00000000" w:rsidR="00000000" w:rsidRPr="00000000">
        <w:rPr>
          <w:rtl w:val="0"/>
        </w:rPr>
      </w:r>
    </w:p>
    <w:p w:rsidR="00000000" w:rsidDel="00000000" w:rsidP="00000000" w:rsidRDefault="00000000" w:rsidRPr="00000000" w14:paraId="00000003">
      <w:pPr>
        <w:spacing w:after="120" w:lineRule="auto"/>
        <w:rPr/>
      </w:pPr>
      <w:r w:rsidDel="00000000" w:rsidR="00000000" w:rsidRPr="00000000">
        <w:rPr>
          <w:rFonts w:ascii="Arial" w:cs="Arial" w:eastAsia="Arial" w:hAnsi="Arial"/>
          <w:b w:val="0"/>
          <w:bCs w:val="0"/>
          <w:i w:val="0"/>
          <w:iCs w:val="0"/>
          <w:color w:val="626a78"/>
          <w:sz w:val="18"/>
          <w:szCs w:val="18"/>
          <w:rtl w:val="0"/>
        </w:rPr>
        <w:t xml:space="preserve">Résidence principale - loi n° 89-462 du 6 juillet 1989</w:t>
      </w:r>
      <w:r w:rsidDel="00000000" w:rsidR="00000000" w:rsidRPr="00000000">
        <w:rPr>
          <w:rtl w:val="0"/>
        </w:rPr>
      </w:r>
    </w:p>
    <w:tbl>
      <w:tblPr>
        <w:tblStyle w:val="Table1"/>
        <w:tblW w:w="10205.0" w:type="dxa"/>
        <w:jc w:val="center"/>
        <w:tblLayout w:type="fixed"/>
        <w:tblLook w:val="0400"/>
      </w:tblPr>
      <w:tblGrid>
        <w:gridCol w:w="10205"/>
        <w:tblGridChange w:id="0">
          <w:tblGrid>
            <w:gridCol w:w="10205"/>
          </w:tblGrid>
        </w:tblGridChange>
      </w:tblGrid>
      <w:tr>
        <w:trPr>
          <w:cantSplit w:val="1"/>
          <w:tblHeader w:val="0"/>
        </w:trPr>
        <w:tc>
          <w:tcPr>
            <w:tcBorders>
              <w:top w:color="d7d1fa" w:space="0" w:sz="4" w:val="single"/>
              <w:left w:color="d7d1fa" w:space="0" w:sz="4" w:val="single"/>
              <w:bottom w:color="d7d1fa" w:space="0" w:sz="4" w:val="single"/>
              <w:right w:color="d7d1fa" w:space="0" w:sz="4" w:val="single"/>
            </w:tcBorders>
            <w:shd w:fill="f7f5fe" w:val="clear"/>
            <w:tcMar>
              <w:top w:w="115.0" w:type="dxa"/>
              <w:left w:w="220.0" w:type="dxa"/>
              <w:bottom w:w="115.0" w:type="dxa"/>
              <w:right w:w="220.0" w:type="dxa"/>
            </w:tcMar>
          </w:tcPr>
          <w:p w:rsidR="00000000" w:rsidDel="00000000" w:rsidP="00000000" w:rsidRDefault="00000000" w:rsidRPr="00000000" w14:paraId="00000004">
            <w:pPr>
              <w:spacing w:after="0" w:lineRule="auto"/>
              <w:rPr/>
            </w:pPr>
            <w:r w:rsidDel="00000000" w:rsidR="00000000" w:rsidRPr="00000000">
              <w:rPr>
                <w:rFonts w:ascii="Arial" w:cs="Arial" w:eastAsia="Arial" w:hAnsi="Arial"/>
                <w:b w:val="0"/>
                <w:bCs w:val="0"/>
                <w:i w:val="0"/>
                <w:iCs w:val="0"/>
                <w:color w:val="4b4770"/>
                <w:sz w:val="16"/>
                <w:szCs w:val="16"/>
                <w:rtl w:val="0"/>
              </w:rPr>
              <w:t xml:space="preserve">Contrat établi selon les déclarations des parties. Les contrôles automatiques ne constituent ni consultation juridique ni certification. La situation réelle, les pièces et la réglementation à la date effective de signature doivent être vérifiées.</w:t>
            </w:r>
            <w:r w:rsidDel="00000000" w:rsidR="00000000" w:rsidRPr="00000000">
              <w:rPr>
                <w:rtl w:val="0"/>
              </w:rPr>
            </w:r>
          </w:p>
        </w:tc>
      </w:tr>
    </w:tbl>
    <w:p w:rsidR="00000000" w:rsidDel="00000000" w:rsidP="00000000" w:rsidRDefault="00000000" w:rsidRPr="00000000" w14:paraId="00000005">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 Désignation des parties</w:t>
      </w:r>
      <w:r w:rsidDel="00000000" w:rsidR="00000000" w:rsidRPr="00000000">
        <w:rPr>
          <w:rtl w:val="0"/>
        </w:rPr>
      </w:r>
    </w:p>
    <w:tbl>
      <w:tblPr>
        <w:tblStyle w:val="Table2"/>
        <w:tblW w:w="10205.0" w:type="dxa"/>
        <w:jc w:val="center"/>
        <w:tblLayout w:type="fixed"/>
        <w:tblLook w:val="0400"/>
      </w:tblPr>
      <w:tblGrid>
        <w:gridCol w:w="10205"/>
        <w:tblGridChange w:id="0">
          <w:tblGrid>
            <w:gridCol w:w="10205"/>
          </w:tblGrid>
        </w:tblGridChange>
      </w:tblGrid>
      <w:tr>
        <w:trPr>
          <w:cantSplit w:val="1"/>
          <w:trHeight w:val="780" w:hRule="atLeast"/>
          <w:tblHeader w:val="0"/>
        </w:trPr>
        <w:tc>
          <w:tcPr>
            <w:tcBorders>
              <w:top w:color="bfc4ce" w:space="0" w:sz="5" w:val="single"/>
              <w:left w:color="bfc4ce" w:space="0" w:sz="5" w:val="single"/>
              <w:bottom w:color="bfc4ce" w:space="0" w:sz="5" w:val="single"/>
              <w:right w:color="bfc4ce" w:space="0" w:sz="5" w:val="single"/>
            </w:tcBorders>
            <w:tcMar>
              <w:top w:w="120.0" w:type="dxa"/>
              <w:left w:w="220.0" w:type="dxa"/>
              <w:bottom w:w="120.0" w:type="dxa"/>
              <w:right w:w="220.0" w:type="dxa"/>
            </w:tcMar>
            <w:vAlign w:val="top"/>
          </w:tcPr>
          <w:p w:rsidR="00000000" w:rsidDel="00000000" w:rsidP="00000000" w:rsidRDefault="00000000" w:rsidRPr="00000000" w14:paraId="00000006">
            <w:pPr>
              <w:spacing w:after="100" w:lineRule="auto"/>
              <w:rPr/>
            </w:pPr>
            <w:r w:rsidDel="00000000" w:rsidR="00000000" w:rsidRPr="00000000">
              <w:rPr>
                <w:rFonts w:ascii="Arial" w:cs="Arial" w:eastAsia="Arial" w:hAnsi="Arial"/>
                <w:b w:val="1"/>
                <w:bCs w:val="1"/>
                <w:i w:val="0"/>
                <w:iCs w:val="0"/>
                <w:color w:val="6b48e8"/>
                <w:sz w:val="16"/>
                <w:szCs w:val="16"/>
                <w:rtl w:val="0"/>
              </w:rPr>
              <w:t xml:space="preserve">LE BAILLEUR</w:t>
            </w:r>
            <w:r w:rsidDel="00000000" w:rsidR="00000000" w:rsidRPr="00000000">
              <w:rPr>
                <w:rtl w:val="0"/>
              </w:rPr>
            </w:r>
          </w:p>
          <w:p w:rsidR="00000000" w:rsidDel="00000000" w:rsidP="00000000" w:rsidRDefault="00000000" w:rsidRPr="00000000" w14:paraId="00000007">
            <w:pPr>
              <w:spacing w:after="40" w:line="240" w:lineRule="auto"/>
              <w:rPr/>
            </w:pPr>
            <w:r w:rsidDel="00000000" w:rsidR="00000000" w:rsidRPr="00000000">
              <w:rPr>
                <w:rtl w:val="0"/>
              </w:rPr>
            </w:r>
          </w:p>
          <w:p w:rsidR="00000000" w:rsidDel="00000000" w:rsidP="00000000" w:rsidRDefault="00000000" w:rsidRPr="00000000" w14:paraId="00000008">
            <w:pPr>
              <w:spacing w:after="40" w:line="240" w:lineRule="auto"/>
              <w:rPr/>
            </w:pPr>
            <w:r w:rsidDel="00000000" w:rsidR="00000000" w:rsidRPr="00000000">
              <w:rPr>
                <w:rtl w:val="0"/>
              </w:rPr>
            </w:r>
          </w:p>
          <w:p w:rsidR="00000000" w:rsidDel="00000000" w:rsidP="00000000" w:rsidRDefault="00000000" w:rsidRPr="00000000" w14:paraId="00000009">
            <w:pPr>
              <w:spacing w:after="40" w:line="240" w:lineRule="auto"/>
              <w:rPr/>
            </w:pPr>
            <w:r w:rsidDel="00000000" w:rsidR="00000000" w:rsidRPr="00000000">
              <w:rPr>
                <w:rtl w:val="0"/>
              </w:rPr>
            </w:r>
          </w:p>
        </w:tc>
      </w:tr>
    </w:tbl>
    <w:p w:rsidR="00000000" w:rsidDel="00000000" w:rsidP="00000000" w:rsidRDefault="00000000" w:rsidRPr="00000000" w14:paraId="0000000A">
      <w:pPr>
        <w:spacing w:after="0" w:lineRule="auto"/>
        <w:rPr/>
      </w:pPr>
      <w:r w:rsidDel="00000000" w:rsidR="00000000" w:rsidRPr="00000000">
        <w:rPr>
          <w:rtl w:val="0"/>
        </w:rPr>
      </w:r>
    </w:p>
    <w:tbl>
      <w:tblPr>
        <w:tblStyle w:val="Table3"/>
        <w:tblW w:w="10205.0" w:type="dxa"/>
        <w:jc w:val="center"/>
        <w:tblLayout w:type="fixed"/>
        <w:tblLook w:val="0400"/>
      </w:tblPr>
      <w:tblGrid>
        <w:gridCol w:w="10205"/>
        <w:tblGridChange w:id="0">
          <w:tblGrid>
            <w:gridCol w:w="10205"/>
          </w:tblGrid>
        </w:tblGridChange>
      </w:tblGrid>
      <w:tr>
        <w:trPr>
          <w:cantSplit w:val="1"/>
          <w:trHeight w:val="780" w:hRule="atLeast"/>
          <w:tblHeader w:val="0"/>
        </w:trPr>
        <w:tc>
          <w:tcPr>
            <w:tcBorders>
              <w:top w:color="bfc4ce" w:space="0" w:sz="5" w:val="single"/>
              <w:left w:color="bfc4ce" w:space="0" w:sz="5" w:val="single"/>
              <w:bottom w:color="bfc4ce" w:space="0" w:sz="5" w:val="single"/>
              <w:right w:color="bfc4ce" w:space="0" w:sz="5" w:val="single"/>
            </w:tcBorders>
            <w:tcMar>
              <w:top w:w="120.0" w:type="dxa"/>
              <w:left w:w="220.0" w:type="dxa"/>
              <w:bottom w:w="120.0" w:type="dxa"/>
              <w:right w:w="220.0" w:type="dxa"/>
            </w:tcMar>
            <w:vAlign w:val="top"/>
          </w:tcPr>
          <w:p w:rsidR="00000000" w:rsidDel="00000000" w:rsidP="00000000" w:rsidRDefault="00000000" w:rsidRPr="00000000" w14:paraId="0000000B">
            <w:pPr>
              <w:spacing w:after="100" w:lineRule="auto"/>
              <w:rPr/>
            </w:pPr>
            <w:r w:rsidDel="00000000" w:rsidR="00000000" w:rsidRPr="00000000">
              <w:rPr>
                <w:rFonts w:ascii="Arial" w:cs="Arial" w:eastAsia="Arial" w:hAnsi="Arial"/>
                <w:b w:val="1"/>
                <w:bCs w:val="1"/>
                <w:i w:val="0"/>
                <w:iCs w:val="0"/>
                <w:color w:val="6b48e8"/>
                <w:sz w:val="16"/>
                <w:szCs w:val="16"/>
                <w:rtl w:val="0"/>
              </w:rPr>
              <w:t xml:space="preserve">LE LOCATAIRE</w:t>
            </w:r>
            <w:r w:rsidDel="00000000" w:rsidR="00000000" w:rsidRPr="00000000">
              <w:rPr>
                <w:rtl w:val="0"/>
              </w:rPr>
            </w:r>
          </w:p>
          <w:p w:rsidR="00000000" w:rsidDel="00000000" w:rsidP="00000000" w:rsidRDefault="00000000" w:rsidRPr="00000000" w14:paraId="0000000C">
            <w:pPr>
              <w:spacing w:after="40" w:line="240" w:lineRule="auto"/>
              <w:rPr/>
            </w:pPr>
            <w:r w:rsidDel="00000000" w:rsidR="00000000" w:rsidRPr="00000000">
              <w:rPr>
                <w:rtl w:val="0"/>
              </w:rPr>
            </w:r>
          </w:p>
          <w:p w:rsidR="00000000" w:rsidDel="00000000" w:rsidP="00000000" w:rsidRDefault="00000000" w:rsidRPr="00000000" w14:paraId="0000000D">
            <w:pPr>
              <w:spacing w:after="40" w:line="240" w:lineRule="auto"/>
              <w:rPr/>
            </w:pPr>
            <w:r w:rsidDel="00000000" w:rsidR="00000000" w:rsidRPr="00000000">
              <w:rPr>
                <w:rtl w:val="0"/>
              </w:rPr>
            </w:r>
          </w:p>
          <w:p w:rsidR="00000000" w:rsidDel="00000000" w:rsidP="00000000" w:rsidRDefault="00000000" w:rsidRPr="00000000" w14:paraId="0000000E">
            <w:pPr>
              <w:spacing w:after="40" w:line="240" w:lineRule="auto"/>
              <w:rPr/>
            </w:pPr>
            <w:r w:rsidDel="00000000" w:rsidR="00000000" w:rsidRPr="00000000">
              <w:rPr>
                <w:rtl w:val="0"/>
              </w:rPr>
            </w:r>
          </w:p>
        </w:tc>
      </w:tr>
    </w:tbl>
    <w:p w:rsidR="00000000" w:rsidDel="00000000" w:rsidP="00000000" w:rsidRDefault="00000000" w:rsidRPr="00000000" w14:paraId="0000000F">
      <w:pPr>
        <w:spacing w:after="80" w:line="250" w:lineRule="auto"/>
        <w:rPr/>
      </w:pPr>
      <w:r w:rsidDel="00000000" w:rsidR="00000000" w:rsidRPr="00000000">
        <w:rPr>
          <w:rFonts w:ascii="Arial" w:cs="Arial" w:eastAsia="Arial" w:hAnsi="Arial"/>
          <w:b w:val="0"/>
          <w:bCs w:val="0"/>
          <w:i w:val="0"/>
          <w:iCs w:val="0"/>
          <w:color w:val="252a34"/>
          <w:sz w:val="17"/>
          <w:szCs w:val="17"/>
          <w:rtl w:val="0"/>
        </w:rPr>
        <w:t xml:space="preserve">Le contrat est conclu directement entre le bailleur et les locataires désignés ci-dessus. Aucun honoraire d'intermédiation n'est dû au titre du présent document.</w:t>
      </w:r>
      <w:r w:rsidDel="00000000" w:rsidR="00000000" w:rsidRPr="00000000">
        <w:rPr>
          <w:rtl w:val="0"/>
        </w:rPr>
      </w:r>
    </w:p>
    <w:p w:rsidR="00000000" w:rsidDel="00000000" w:rsidP="00000000" w:rsidRDefault="00000000" w:rsidRPr="00000000" w14:paraId="00000010">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II. Objet et destination du contrat</w:t>
      </w:r>
      <w:r w:rsidDel="00000000" w:rsidR="00000000" w:rsidRPr="00000000">
        <w:rPr>
          <w:rtl w:val="0"/>
        </w:rPr>
      </w:r>
    </w:p>
    <w:tbl>
      <w:tblPr>
        <w:tblStyle w:val="Table4"/>
        <w:tblW w:w="10205.0" w:type="dxa"/>
        <w:jc w:val="center"/>
        <w:tblLayout w:type="fixed"/>
        <w:tblLook w:val="0400"/>
      </w:tblPr>
      <w:tblGrid>
        <w:gridCol w:w="4252"/>
        <w:gridCol w:w="5953"/>
        <w:tblGridChange w:id="0">
          <w:tblGrid>
            <w:gridCol w:w="4252"/>
            <w:gridCol w:w="5953"/>
          </w:tblGrid>
        </w:tblGridChange>
      </w:tblGrid>
      <w:tr>
        <w:trPr>
          <w:cantSplit w:val="1"/>
          <w:trHeight w:val="3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1"/>
                <w:bCs w:val="1"/>
                <w:i w:val="0"/>
                <w:iCs w:val="0"/>
                <w:color w:val="4a4f5b"/>
                <w:sz w:val="17"/>
                <w:szCs w:val="17"/>
                <w:rtl w:val="0"/>
              </w:rPr>
              <w:t xml:space="preserve">Bien loué</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2">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3">
            <w:pPr>
              <w:spacing w:after="0" w:lineRule="auto"/>
              <w:rPr/>
            </w:pPr>
            <w:r w:rsidDel="00000000" w:rsidR="00000000" w:rsidRPr="00000000">
              <w:rPr>
                <w:rFonts w:ascii="Arial" w:cs="Arial" w:eastAsia="Arial" w:hAnsi="Arial"/>
                <w:b w:val="1"/>
                <w:bCs w:val="1"/>
                <w:i w:val="0"/>
                <w:iCs w:val="0"/>
                <w:color w:val="4a4f5b"/>
                <w:sz w:val="17"/>
                <w:szCs w:val="17"/>
                <w:rtl w:val="0"/>
              </w:rPr>
              <w:t xml:space="preserve">Adresse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4">
            <w:pPr>
              <w:spacing w:after="0" w:lineRule="auto"/>
              <w:rPr/>
            </w:pP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5">
            <w:pPr>
              <w:spacing w:after="0" w:lineRule="auto"/>
              <w:rPr/>
            </w:pPr>
            <w:r w:rsidDel="00000000" w:rsidR="00000000" w:rsidRPr="00000000">
              <w:rPr>
                <w:rFonts w:ascii="Arial" w:cs="Arial" w:eastAsia="Arial" w:hAnsi="Arial"/>
                <w:b w:val="1"/>
                <w:bCs w:val="1"/>
                <w:i w:val="0"/>
                <w:iCs w:val="0"/>
                <w:color w:val="4a4f5b"/>
                <w:sz w:val="17"/>
                <w:szCs w:val="17"/>
                <w:rtl w:val="0"/>
              </w:rPr>
              <w:t xml:space="preserve">Description et équipements privatifs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6">
            <w:pPr>
              <w:spacing w:after="0" w:lineRule="auto"/>
              <w:rPr/>
            </w:pPr>
            <w:r w:rsidDel="00000000" w:rsidR="00000000" w:rsidRPr="00000000">
              <w:rPr>
                <w:rtl w:val="0"/>
              </w:rPr>
            </w:r>
          </w:p>
        </w:tc>
      </w:tr>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7">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Régime de l'immeuble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8">
            <w:pPr>
              <w:spacing w:after="0" w:lineRule="auto"/>
              <w:rPr/>
            </w:pPr>
            <w:r w:rsidDel="00000000" w:rsidR="00000000" w:rsidRPr="00000000">
              <w:rPr>
                <w:rFonts w:ascii="Arial" w:cs="Arial" w:eastAsia="Arial" w:hAnsi="Arial"/>
                <w:b w:val="0"/>
                <w:bCs w:val="0"/>
                <w:i w:val="0"/>
                <w:iCs w:val="0"/>
                <w:color w:val="252a34"/>
                <w:sz w:val="16"/>
                <w:szCs w:val="16"/>
                <w:rtl w:val="0"/>
              </w:rPr>
              <w:t xml:space="preserve">□ Monopropriété / indivision     □ Copropriété</w:t>
            </w: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9">
            <w:pPr>
              <w:spacing w:after="0" w:lineRule="auto"/>
              <w:rPr/>
            </w:pPr>
            <w:r w:rsidDel="00000000" w:rsidR="00000000" w:rsidRPr="00000000">
              <w:rPr>
                <w:rFonts w:ascii="Arial" w:cs="Arial" w:eastAsia="Arial" w:hAnsi="Arial"/>
                <w:b w:val="1"/>
                <w:bCs w:val="1"/>
                <w:i w:val="0"/>
                <w:iCs w:val="0"/>
                <w:color w:val="4a4f5b"/>
                <w:sz w:val="17"/>
                <w:szCs w:val="17"/>
                <w:rtl w:val="0"/>
              </w:rPr>
              <w:t xml:space="preserve">Accessoires privatifs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A">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B">
            <w:pPr>
              <w:spacing w:after="0" w:lineRule="auto"/>
              <w:rPr/>
            </w:pPr>
            <w:r w:rsidDel="00000000" w:rsidR="00000000" w:rsidRPr="00000000">
              <w:rPr>
                <w:rFonts w:ascii="Arial" w:cs="Arial" w:eastAsia="Arial" w:hAnsi="Arial"/>
                <w:b w:val="1"/>
                <w:bCs w:val="1"/>
                <w:i w:val="0"/>
                <w:iCs w:val="0"/>
                <w:color w:val="4a4f5b"/>
                <w:sz w:val="17"/>
                <w:szCs w:val="17"/>
                <w:rtl w:val="0"/>
              </w:rPr>
              <w:t xml:space="preserve">Espaces et équipements partagés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C">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D">
            <w:pPr>
              <w:spacing w:after="0" w:lineRule="auto"/>
              <w:rPr/>
            </w:pPr>
            <w:r w:rsidDel="00000000" w:rsidR="00000000" w:rsidRPr="00000000">
              <w:rPr>
                <w:rFonts w:ascii="Arial" w:cs="Arial" w:eastAsia="Arial" w:hAnsi="Arial"/>
                <w:b w:val="1"/>
                <w:bCs w:val="1"/>
                <w:i w:val="0"/>
                <w:iCs w:val="0"/>
                <w:color w:val="4a4f5b"/>
                <w:sz w:val="17"/>
                <w:szCs w:val="17"/>
                <w:rtl w:val="0"/>
              </w:rPr>
              <w:t xml:space="preserve">Type d'habitat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1E">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     □ Collectif</w:t>
            </w: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1F">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Période de construction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0">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1">
            <w:pPr>
              <w:spacing w:after="0" w:lineRule="auto"/>
              <w:rPr/>
            </w:pPr>
            <w:r w:rsidDel="00000000" w:rsidR="00000000" w:rsidRPr="00000000">
              <w:rPr>
                <w:rFonts w:ascii="Arial" w:cs="Arial" w:eastAsia="Arial" w:hAnsi="Arial"/>
                <w:b w:val="1"/>
                <w:bCs w:val="1"/>
                <w:i w:val="0"/>
                <w:iCs w:val="0"/>
                <w:color w:val="4a4f5b"/>
                <w:sz w:val="17"/>
                <w:szCs w:val="17"/>
                <w:rtl w:val="0"/>
              </w:rPr>
              <w:t xml:space="preserve">Surface habitable du logement entier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2">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3">
            <w:pPr>
              <w:spacing w:after="0" w:lineRule="auto"/>
              <w:rPr/>
            </w:pPr>
            <w:r w:rsidDel="00000000" w:rsidR="00000000" w:rsidRPr="00000000">
              <w:rPr>
                <w:rFonts w:ascii="Arial" w:cs="Arial" w:eastAsia="Arial" w:hAnsi="Arial"/>
                <w:b w:val="1"/>
                <w:bCs w:val="1"/>
                <w:i w:val="0"/>
                <w:iCs w:val="0"/>
                <w:color w:val="4a4f5b"/>
                <w:sz w:val="17"/>
                <w:szCs w:val="17"/>
                <w:rtl w:val="0"/>
              </w:rPr>
              <w:t xml:space="preserve">Pièces principales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4">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5">
            <w:pPr>
              <w:spacing w:after="0" w:lineRule="auto"/>
              <w:rPr/>
            </w:pPr>
            <w:r w:rsidDel="00000000" w:rsidR="00000000" w:rsidRPr="00000000">
              <w:rPr>
                <w:rFonts w:ascii="Arial" w:cs="Arial" w:eastAsia="Arial" w:hAnsi="Arial"/>
                <w:b w:val="1"/>
                <w:bCs w:val="1"/>
                <w:i w:val="0"/>
                <w:iCs w:val="0"/>
                <w:color w:val="4a4f5b"/>
                <w:sz w:val="17"/>
                <w:szCs w:val="17"/>
                <w:rtl w:val="0"/>
              </w:rPr>
              <w:t xml:space="preserve">Chauffage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6">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     □ Collectif</w:t>
            </w: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7">
            <w:pPr>
              <w:spacing w:after="0" w:lineRule="auto"/>
              <w:rPr/>
            </w:pPr>
            <w:r w:rsidDel="00000000" w:rsidR="00000000" w:rsidRPr="00000000">
              <w:rPr>
                <w:rFonts w:ascii="Arial" w:cs="Arial" w:eastAsia="Arial" w:hAnsi="Arial"/>
                <w:b w:val="1"/>
                <w:bCs w:val="1"/>
                <w:i w:val="0"/>
                <w:iCs w:val="0"/>
                <w:color w:val="4a4f5b"/>
                <w:sz w:val="17"/>
                <w:szCs w:val="17"/>
                <w:rtl w:val="0"/>
              </w:rPr>
              <w:t xml:space="preserve">Eau chaude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8">
            <w:pPr>
              <w:spacing w:after="0" w:lineRule="auto"/>
              <w:rPr/>
            </w:pPr>
            <w:r w:rsidDel="00000000" w:rsidR="00000000" w:rsidRPr="00000000">
              <w:rPr>
                <w:rFonts w:ascii="Arial" w:cs="Arial" w:eastAsia="Arial" w:hAnsi="Arial"/>
                <w:b w:val="0"/>
                <w:bCs w:val="0"/>
                <w:i w:val="0"/>
                <w:iCs w:val="0"/>
                <w:color w:val="252a34"/>
                <w:sz w:val="16"/>
                <w:szCs w:val="16"/>
                <w:rtl w:val="0"/>
              </w:rPr>
              <w:t xml:space="preserve">□ Individuelle     □ Collective</w:t>
            </w: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9">
            <w:pPr>
              <w:spacing w:after="0" w:lineRule="auto"/>
              <w:rPr/>
            </w:pPr>
            <w:r w:rsidDel="00000000" w:rsidR="00000000" w:rsidRPr="00000000">
              <w:rPr>
                <w:rFonts w:ascii="Arial" w:cs="Arial" w:eastAsia="Arial" w:hAnsi="Arial"/>
                <w:b w:val="1"/>
                <w:bCs w:val="1"/>
                <w:i w:val="0"/>
                <w:iCs w:val="0"/>
                <w:color w:val="4a4f5b"/>
                <w:sz w:val="17"/>
                <w:szCs w:val="17"/>
                <w:rtl w:val="0"/>
              </w:rPr>
              <w:t xml:space="preserve">Accès aux technologies de l'information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A">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B">
            <w:pPr>
              <w:spacing w:after="0" w:lineRule="auto"/>
              <w:rPr/>
            </w:pPr>
            <w:r w:rsidDel="00000000" w:rsidR="00000000" w:rsidRPr="00000000">
              <w:rPr>
                <w:rFonts w:ascii="Arial" w:cs="Arial" w:eastAsia="Arial" w:hAnsi="Arial"/>
                <w:b w:val="1"/>
                <w:bCs w:val="1"/>
                <w:i w:val="0"/>
                <w:iCs w:val="0"/>
                <w:color w:val="4a4f5b"/>
                <w:sz w:val="17"/>
                <w:szCs w:val="17"/>
                <w:rtl w:val="0"/>
              </w:rPr>
              <w:t xml:space="preserve">Identifiant fiscal du logement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C">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D">
            <w:pPr>
              <w:spacing w:after="0" w:lineRule="auto"/>
              <w:rPr/>
            </w:pPr>
            <w:r w:rsidDel="00000000" w:rsidR="00000000" w:rsidRPr="00000000">
              <w:rPr>
                <w:rFonts w:ascii="Arial" w:cs="Arial" w:eastAsia="Arial" w:hAnsi="Arial"/>
                <w:b w:val="1"/>
                <w:bCs w:val="1"/>
                <w:i w:val="0"/>
                <w:iCs w:val="0"/>
                <w:color w:val="4a4f5b"/>
                <w:sz w:val="17"/>
                <w:szCs w:val="17"/>
                <w:rtl w:val="0"/>
              </w:rPr>
              <w:t xml:space="preserve">Classe du DPE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2E">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2F">
            <w:pPr>
              <w:spacing w:after="0" w:lineRule="auto"/>
              <w:rPr/>
            </w:pPr>
            <w:r w:rsidDel="00000000" w:rsidR="00000000" w:rsidRPr="00000000">
              <w:rPr>
                <w:rFonts w:ascii="Arial" w:cs="Arial" w:eastAsia="Arial" w:hAnsi="Arial"/>
                <w:b w:val="1"/>
                <w:bCs w:val="1"/>
                <w:i w:val="0"/>
                <w:iCs w:val="0"/>
                <w:color w:val="4a4f5b"/>
                <w:sz w:val="17"/>
                <w:szCs w:val="17"/>
                <w:rtl w:val="0"/>
              </w:rPr>
              <w:t xml:space="preserve">Date du DPE initial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30">
            <w:pPr>
              <w:spacing w:after="0" w:lineRule="auto"/>
              <w:rPr/>
            </w:pPr>
            <w:r w:rsidDel="00000000" w:rsidR="00000000" w:rsidRPr="00000000">
              <w:rPr>
                <w:rtl w:val="0"/>
              </w:rPr>
            </w:r>
          </w:p>
        </w:tc>
      </w:tr>
    </w:tbl>
    <w:p w:rsidR="00000000" w:rsidDel="00000000" w:rsidP="00000000" w:rsidRDefault="00000000" w:rsidRPr="00000000" w14:paraId="00000031">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logement est loué à usage de résidence principale du locataire, conformément à la loi n° 89-462 du 6 juillet 1989.</w:t>
      </w:r>
      <w:r w:rsidDel="00000000" w:rsidR="00000000" w:rsidRPr="00000000">
        <w:rPr>
          <w:rtl w:val="0"/>
        </w:rPr>
      </w:r>
    </w:p>
    <w:p w:rsidR="00000000" w:rsidDel="00000000" w:rsidP="00000000" w:rsidRDefault="00000000" w:rsidRPr="00000000" w14:paraId="00000032">
      <w:pPr>
        <w:rPr/>
      </w:pPr>
      <w:r w:rsidDel="00000000" w:rsidR="00000000" w:rsidRPr="00000000">
        <w:br w:type="page"/>
      </w:r>
      <w:r w:rsidDel="00000000" w:rsidR="00000000" w:rsidRPr="00000000">
        <w:rPr>
          <w:rtl w:val="0"/>
        </w:rPr>
      </w:r>
    </w:p>
    <w:p w:rsidR="00000000" w:rsidDel="00000000" w:rsidP="00000000" w:rsidRDefault="00000000" w:rsidRPr="00000000" w14:paraId="00000033">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Décence et performance énergétique</w:t>
      </w:r>
      <w:r w:rsidDel="00000000" w:rsidR="00000000" w:rsidRPr="00000000">
        <w:rPr>
          <w:rtl w:val="0"/>
        </w:rPr>
      </w:r>
    </w:p>
    <w:p w:rsidR="00000000" w:rsidDel="00000000" w:rsidP="00000000" w:rsidRDefault="00000000" w:rsidRPr="00000000" w14:paraId="00000034">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bailleur délivre un logement décent, sans risque manifeste pour la sécurité physique ou la santé, exempt d'infestation de nuisibles et parasites et doté des équipements requis. Aucune déclaration du locataire ne vaut renonciation à ces exigences.</w:t>
      </w:r>
      <w:r w:rsidDel="00000000" w:rsidR="00000000" w:rsidRPr="00000000">
        <w:rPr>
          <w:rtl w:val="0"/>
        </w:rPr>
      </w:r>
    </w:p>
    <w:p w:rsidR="00000000" w:rsidDel="00000000" w:rsidP="00000000" w:rsidRDefault="00000000" w:rsidRPr="00000000" w14:paraId="00000035">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En France métropolitaine, le niveau minimal est la classe F du DPE depuis le 1er janvier 2025, la classe E à compter du 1er janvier 2028 et la classe D à compter du 1er janvier 2034. En Guadeloupe, Martinique, Guyane, à La Réunion et à Mayotte, le niveau minimal est la classe F à compter du 1er janvier 2028 et la classe E à compter du 1er janvier 2031. La consommation d'énergie finale et le niveau de performance sont déterminés selon la méthode du DPE mentionnée à l'article L. 126-26 du code de la construction et de l'habitation.</w:t>
      </w:r>
      <w:r w:rsidDel="00000000" w:rsidR="00000000" w:rsidRPr="00000000">
        <w:rPr>
          <w:rtl w:val="0"/>
        </w:rPr>
      </w:r>
    </w:p>
    <w:p w:rsidR="00000000" w:rsidDel="00000000" w:rsidP="00000000" w:rsidRDefault="00000000" w:rsidRPr="00000000" w14:paraId="00000036">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Mobilier et équipements</w:t>
      </w:r>
      <w:r w:rsidDel="00000000" w:rsidR="00000000" w:rsidRPr="00000000">
        <w:rPr>
          <w:rtl w:val="0"/>
        </w:rPr>
      </w:r>
    </w:p>
    <w:p w:rsidR="00000000" w:rsidDel="00000000" w:rsidP="00000000" w:rsidRDefault="00000000" w:rsidRPr="00000000" w14:paraId="00000037">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Literie comprenant couette ou couverture</w:t>
      </w:r>
      <w:r w:rsidDel="00000000" w:rsidR="00000000" w:rsidRPr="00000000">
        <w:rPr>
          <w:rtl w:val="0"/>
        </w:rPr>
      </w:r>
    </w:p>
    <w:p w:rsidR="00000000" w:rsidDel="00000000" w:rsidP="00000000" w:rsidRDefault="00000000" w:rsidRPr="00000000" w14:paraId="00000038">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Matériel d'entretien ménager adapté aux caractéristiques du logement</w:t>
      </w:r>
      <w:r w:rsidDel="00000000" w:rsidR="00000000" w:rsidRPr="00000000">
        <w:rPr>
          <w:rtl w:val="0"/>
        </w:rPr>
      </w:r>
    </w:p>
    <w:p w:rsidR="00000000" w:rsidDel="00000000" w:rsidP="00000000" w:rsidRDefault="00000000" w:rsidRPr="00000000" w14:paraId="00000039">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Réfrigérateur et congélateur, ou au minimum un réfrigérateur doté d'un compartiment permettant de disposer d'une température inférieure ou égale à -6 °C</w:t>
      </w:r>
      <w:r w:rsidDel="00000000" w:rsidR="00000000" w:rsidRPr="00000000">
        <w:rPr>
          <w:rtl w:val="0"/>
        </w:rPr>
      </w:r>
    </w:p>
    <w:p w:rsidR="00000000" w:rsidDel="00000000" w:rsidP="00000000" w:rsidRDefault="00000000" w:rsidRPr="00000000" w14:paraId="0000003A">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Plaques de cuisson</w:t>
      </w:r>
      <w:r w:rsidDel="00000000" w:rsidR="00000000" w:rsidRPr="00000000">
        <w:rPr>
          <w:rtl w:val="0"/>
        </w:rPr>
      </w:r>
    </w:p>
    <w:p w:rsidR="00000000" w:rsidDel="00000000" w:rsidP="00000000" w:rsidRDefault="00000000" w:rsidRPr="00000000" w14:paraId="0000003B">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Ustensiles de cuisine</w:t>
      </w:r>
      <w:r w:rsidDel="00000000" w:rsidR="00000000" w:rsidRPr="00000000">
        <w:rPr>
          <w:rtl w:val="0"/>
        </w:rPr>
      </w:r>
    </w:p>
    <w:p w:rsidR="00000000" w:rsidDel="00000000" w:rsidP="00000000" w:rsidRDefault="00000000" w:rsidRPr="00000000" w14:paraId="0000003C">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Luminaires</w:t>
      </w:r>
      <w:r w:rsidDel="00000000" w:rsidR="00000000" w:rsidRPr="00000000">
        <w:rPr>
          <w:rtl w:val="0"/>
        </w:rPr>
      </w:r>
    </w:p>
    <w:p w:rsidR="00000000" w:rsidDel="00000000" w:rsidP="00000000" w:rsidRDefault="00000000" w:rsidRPr="00000000" w14:paraId="0000003D">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Four ou four à micro-ondes</w:t>
      </w:r>
      <w:r w:rsidDel="00000000" w:rsidR="00000000" w:rsidRPr="00000000">
        <w:rPr>
          <w:rtl w:val="0"/>
        </w:rPr>
      </w:r>
    </w:p>
    <w:p w:rsidR="00000000" w:rsidDel="00000000" w:rsidP="00000000" w:rsidRDefault="00000000" w:rsidRPr="00000000" w14:paraId="0000003E">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Étagères de rangement</w:t>
      </w:r>
      <w:r w:rsidDel="00000000" w:rsidR="00000000" w:rsidRPr="00000000">
        <w:rPr>
          <w:rtl w:val="0"/>
        </w:rPr>
      </w:r>
    </w:p>
    <w:p w:rsidR="00000000" w:rsidDel="00000000" w:rsidP="00000000" w:rsidRDefault="00000000" w:rsidRPr="00000000" w14:paraId="0000003F">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Table et sièges</w:t>
      </w:r>
      <w:r w:rsidDel="00000000" w:rsidR="00000000" w:rsidRPr="00000000">
        <w:rPr>
          <w:rtl w:val="0"/>
        </w:rPr>
      </w:r>
    </w:p>
    <w:p w:rsidR="00000000" w:rsidDel="00000000" w:rsidP="00000000" w:rsidRDefault="00000000" w:rsidRPr="00000000" w14:paraId="00000040">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Vaisselle nécessaire à la prise des repas</w:t>
      </w:r>
      <w:r w:rsidDel="00000000" w:rsidR="00000000" w:rsidRPr="00000000">
        <w:rPr>
          <w:rtl w:val="0"/>
        </w:rPr>
      </w:r>
    </w:p>
    <w:p w:rsidR="00000000" w:rsidDel="00000000" w:rsidP="00000000" w:rsidRDefault="00000000" w:rsidRPr="00000000" w14:paraId="00000041">
      <w:pPr>
        <w:spacing w:after="20" w:lineRule="auto"/>
        <w:ind w:left="170" w:hanging="113"/>
        <w:rPr/>
      </w:pPr>
      <w:r w:rsidDel="00000000" w:rsidR="00000000" w:rsidRPr="00000000">
        <w:rPr>
          <w:rFonts w:ascii="Arial" w:cs="Arial" w:eastAsia="Arial" w:hAnsi="Arial"/>
          <w:b w:val="0"/>
          <w:bCs w:val="0"/>
          <w:i w:val="0"/>
          <w:iCs w:val="0"/>
          <w:color w:val="252a34"/>
          <w:sz w:val="16"/>
          <w:szCs w:val="16"/>
          <w:rtl w:val="0"/>
        </w:rPr>
        <w:t xml:space="preserve">- Dispositif d'occultation des fenêtres dans les pièces destinées à être utilisées comme chambre à coucher</w:t>
      </w:r>
      <w:r w:rsidDel="00000000" w:rsidR="00000000" w:rsidRPr="00000000">
        <w:rPr>
          <w:rtl w:val="0"/>
        </w:rPr>
      </w:r>
    </w:p>
    <w:p w:rsidR="00000000" w:rsidDel="00000000" w:rsidP="00000000" w:rsidRDefault="00000000" w:rsidRPr="00000000" w14:paraId="00000042">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La liste ne remplace pas l'inventaire et l'état détaillé du mobilier. Ceux-ci sont établis contradictoirement lors de la remise des clés, avec les quantités et états constatés, puis joints au contrat.</w:t>
      </w:r>
      <w:r w:rsidDel="00000000" w:rsidR="00000000" w:rsidRPr="00000000">
        <w:rPr>
          <w:rtl w:val="0"/>
        </w:rPr>
      </w:r>
    </w:p>
    <w:p w:rsidR="00000000" w:rsidDel="00000000" w:rsidP="00000000" w:rsidRDefault="00000000" w:rsidRPr="00000000" w14:paraId="00000043">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III. Date de prise d'effet et durée</w:t>
      </w:r>
      <w:r w:rsidDel="00000000" w:rsidR="00000000" w:rsidRPr="00000000">
        <w:rPr>
          <w:rtl w:val="0"/>
        </w:rPr>
      </w:r>
    </w:p>
    <w:tbl>
      <w:tblPr>
        <w:tblStyle w:val="Table5"/>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4">
            <w:pPr>
              <w:spacing w:after="0" w:lineRule="auto"/>
              <w:rPr/>
            </w:pPr>
            <w:r w:rsidDel="00000000" w:rsidR="00000000" w:rsidRPr="00000000">
              <w:rPr>
                <w:rFonts w:ascii="Arial" w:cs="Arial" w:eastAsia="Arial" w:hAnsi="Arial"/>
                <w:b w:val="1"/>
                <w:bCs w:val="1"/>
                <w:i w:val="0"/>
                <w:iCs w:val="0"/>
                <w:color w:val="4a4f5b"/>
                <w:sz w:val="17"/>
                <w:szCs w:val="17"/>
                <w:rtl w:val="0"/>
              </w:rPr>
              <w:t xml:space="preserve">Prise d'effet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5">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6">
            <w:pPr>
              <w:spacing w:after="0" w:lineRule="auto"/>
              <w:rPr/>
            </w:pPr>
            <w:r w:rsidDel="00000000" w:rsidR="00000000" w:rsidRPr="00000000">
              <w:rPr>
                <w:rFonts w:ascii="Arial" w:cs="Arial" w:eastAsia="Arial" w:hAnsi="Arial"/>
                <w:b w:val="1"/>
                <w:bCs w:val="1"/>
                <w:i w:val="0"/>
                <w:iCs w:val="0"/>
                <w:color w:val="4a4f5b"/>
                <w:sz w:val="17"/>
                <w:szCs w:val="17"/>
                <w:rtl w:val="0"/>
              </w:rPr>
              <w:t xml:space="preserve">Durée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7">
            <w:pPr>
              <w:spacing w:after="0" w:lineRule="auto"/>
              <w:rPr/>
            </w:pPr>
            <w:r w:rsidDel="00000000" w:rsidR="00000000" w:rsidRPr="00000000">
              <w:rPr>
                <w:rFonts w:ascii="Arial" w:cs="Arial" w:eastAsia="Arial" w:hAnsi="Arial"/>
                <w:b w:val="0"/>
                <w:bCs w:val="0"/>
                <w:i w:val="0"/>
                <w:iCs w:val="0"/>
                <w:color w:val="252a34"/>
                <w:sz w:val="17"/>
                <w:szCs w:val="17"/>
                <w:rtl w:val="0"/>
              </w:rPr>
              <w:t xml:space="preserve">12 mois</w:t>
            </w:r>
            <w:r w:rsidDel="00000000" w:rsidR="00000000" w:rsidRPr="00000000">
              <w:rPr>
                <w:rtl w:val="0"/>
              </w:rPr>
            </w:r>
          </w:p>
        </w:tc>
      </w:tr>
    </w:tbl>
    <w:p w:rsidR="00000000" w:rsidDel="00000000" w:rsidP="00000000" w:rsidRDefault="00000000" w:rsidRPr="00000000" w14:paraId="00000048">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Renouvellement et congés</w:t>
      </w:r>
      <w:r w:rsidDel="00000000" w:rsidR="00000000" w:rsidRPr="00000000">
        <w:rPr>
          <w:rtl w:val="0"/>
        </w:rPr>
      </w:r>
    </w:p>
    <w:p w:rsidR="00000000" w:rsidDel="00000000" w:rsidP="00000000" w:rsidRDefault="00000000" w:rsidRPr="00000000" w14:paraId="00000049">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bail meublé est reconduit tacitement pour un an aux mêmes conditions. Le locataire peut donner congé à tout moment avec un préavis d'un mois. Le bailleur donne congé uniquement pour l'échéance, avec un préavis d'au moins trois mois, pour reprise, vente ou motif légitime et sérieux, sous réserve des conditions, formalités et protections légales.</w:t>
      </w:r>
      <w:r w:rsidDel="00000000" w:rsidR="00000000" w:rsidRPr="00000000">
        <w:rPr>
          <w:rtl w:val="0"/>
        </w:rPr>
      </w:r>
    </w:p>
    <w:p w:rsidR="00000000" w:rsidDel="00000000" w:rsidP="00000000" w:rsidRDefault="00000000" w:rsidRPr="00000000" w14:paraId="0000004A">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Notification des congés</w:t>
      </w:r>
      <w:r w:rsidDel="00000000" w:rsidR="00000000" w:rsidRPr="00000000">
        <w:rPr>
          <w:rtl w:val="0"/>
        </w:rPr>
      </w:r>
    </w:p>
    <w:p w:rsidR="00000000" w:rsidDel="00000000" w:rsidP="00000000" w:rsidRDefault="00000000" w:rsidRPr="00000000" w14:paraId="0000004B">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congé est notifié par lettre recommandée avec demande d'avis de réception, acte de commissaire de justice ou remise en main propre contre récépissé ou émargement, dans les formes légales. Le préavis commence à la réception, à la signification ou à la remise effective. Un courriel ordinaire ou un message Livoa ne vaut pas, à lui seul, congé régulier. Les sommes restent dues pendant le préavis selon la loi, sans double perception en cas de relocation anticipée acceptée.</w:t>
      </w:r>
      <w:r w:rsidDel="00000000" w:rsidR="00000000" w:rsidRPr="00000000">
        <w:rPr>
          <w:rtl w:val="0"/>
        </w:rPr>
      </w:r>
    </w:p>
    <w:p w:rsidR="00000000" w:rsidDel="00000000" w:rsidP="00000000" w:rsidRDefault="00000000" w:rsidRPr="00000000" w14:paraId="0000004C">
      <w:pPr>
        <w:rPr/>
      </w:pPr>
      <w:r w:rsidDel="00000000" w:rsidR="00000000" w:rsidRPr="00000000">
        <w:br w:type="page"/>
      </w:r>
      <w:r w:rsidDel="00000000" w:rsidR="00000000" w:rsidRPr="00000000">
        <w:rPr>
          <w:rtl w:val="0"/>
        </w:rPr>
      </w:r>
    </w:p>
    <w:p w:rsidR="00000000" w:rsidDel="00000000" w:rsidP="00000000" w:rsidRDefault="00000000" w:rsidRPr="00000000" w14:paraId="0000004D">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IV. Conditions financières</w:t>
      </w:r>
      <w:r w:rsidDel="00000000" w:rsidR="00000000" w:rsidRPr="00000000">
        <w:rPr>
          <w:rtl w:val="0"/>
        </w:rPr>
      </w:r>
    </w:p>
    <w:tbl>
      <w:tblPr>
        <w:tblStyle w:val="Table6"/>
        <w:tblW w:w="10205.0" w:type="dxa"/>
        <w:jc w:val="center"/>
        <w:tblLayout w:type="fixed"/>
        <w:tblLook w:val="0400"/>
      </w:tblPr>
      <w:tblGrid>
        <w:gridCol w:w="4252"/>
        <w:gridCol w:w="5953"/>
        <w:tblGridChange w:id="0">
          <w:tblGrid>
            <w:gridCol w:w="4252"/>
            <w:gridCol w:w="5953"/>
          </w:tblGrid>
        </w:tblGridChange>
      </w:tblGrid>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4E">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mensuel hors charges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4F">
            <w:pPr>
              <w:spacing w:after="0" w:lineRule="auto"/>
              <w:rPr/>
            </w:pPr>
            <w:r w:rsidDel="00000000" w:rsidR="00000000" w:rsidRPr="00000000">
              <w:rPr>
                <w:rtl w:val="0"/>
              </w:rPr>
            </w:r>
          </w:p>
        </w:tc>
      </w:tr>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0">
            <w:pPr>
              <w:spacing w:after="0" w:lineRule="auto"/>
              <w:rPr/>
            </w:pPr>
            <w:r w:rsidDel="00000000" w:rsidR="00000000" w:rsidRPr="00000000">
              <w:rPr>
                <w:rFonts w:ascii="Arial" w:cs="Arial" w:eastAsia="Arial" w:hAnsi="Arial"/>
                <w:b w:val="1"/>
                <w:bCs w:val="1"/>
                <w:i w:val="0"/>
                <w:iCs w:val="0"/>
                <w:color w:val="4a4f5b"/>
                <w:sz w:val="17"/>
                <w:szCs w:val="17"/>
                <w:rtl w:val="0"/>
              </w:rPr>
              <w:t xml:space="preserve">Charges mensuelles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1">
            <w:pPr>
              <w:spacing w:after="0" w:lineRule="auto"/>
              <w:rPr/>
            </w:pPr>
            <w:r w:rsidDel="00000000" w:rsidR="00000000" w:rsidRPr="00000000">
              <w:rPr>
                <w:rtl w:val="0"/>
              </w:rPr>
            </w:r>
          </w:p>
        </w:tc>
      </w:tr>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2">
            <w:pPr>
              <w:spacing w:after="0" w:lineRule="auto"/>
              <w:rPr/>
            </w:pPr>
            <w:r w:rsidDel="00000000" w:rsidR="00000000" w:rsidRPr="00000000">
              <w:rPr>
                <w:rFonts w:ascii="Arial" w:cs="Arial" w:eastAsia="Arial" w:hAnsi="Arial"/>
                <w:b w:val="1"/>
                <w:bCs w:val="1"/>
                <w:i w:val="0"/>
                <w:iCs w:val="0"/>
                <w:color w:val="4a4f5b"/>
                <w:sz w:val="17"/>
                <w:szCs w:val="17"/>
                <w:rtl w:val="0"/>
              </w:rPr>
              <w:t xml:space="preserve">Total mensuel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3">
            <w:pPr>
              <w:spacing w:after="0" w:lineRule="auto"/>
              <w:rPr/>
            </w:pPr>
            <w:r w:rsidDel="00000000" w:rsidR="00000000" w:rsidRPr="00000000">
              <w:rPr>
                <w:rtl w:val="0"/>
              </w:rPr>
            </w:r>
          </w:p>
        </w:tc>
      </w:tr>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4">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Régime des charges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5">
            <w:pPr>
              <w:spacing w:after="0" w:lineRule="auto"/>
              <w:rPr/>
            </w:pPr>
            <w:r w:rsidDel="00000000" w:rsidR="00000000" w:rsidRPr="00000000">
              <w:rPr>
                <w:rFonts w:ascii="Arial" w:cs="Arial" w:eastAsia="Arial" w:hAnsi="Arial"/>
                <w:b w:val="0"/>
                <w:bCs w:val="0"/>
                <w:i w:val="0"/>
                <w:iCs w:val="0"/>
                <w:color w:val="252a34"/>
                <w:sz w:val="17"/>
                <w:szCs w:val="17"/>
                <w:rtl w:val="0"/>
              </w:rPr>
              <w:t xml:space="preserve">□ Provision avec régularisation     □ Forfait sans régularisation</w:t>
            </w: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6">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Périodicité</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7">
            <w:pPr>
              <w:spacing w:after="0" w:lineRule="auto"/>
              <w:rPr/>
            </w:pPr>
            <w:r w:rsidDel="00000000" w:rsidR="00000000" w:rsidRPr="00000000">
              <w:rPr>
                <w:rFonts w:ascii="Arial" w:cs="Arial" w:eastAsia="Arial" w:hAnsi="Arial"/>
                <w:b w:val="0"/>
                <w:bCs w:val="0"/>
                <w:i w:val="0"/>
                <w:iCs w:val="0"/>
                <w:color w:val="252a34"/>
                <w:sz w:val="16"/>
                <w:szCs w:val="16"/>
                <w:rtl w:val="0"/>
              </w:rPr>
              <w:t xml:space="preserve">Mensuelle</w:t>
            </w:r>
            <w:r w:rsidDel="00000000" w:rsidR="00000000" w:rsidRPr="00000000">
              <w:rPr>
                <w:rtl w:val="0"/>
              </w:rPr>
            </w:r>
          </w:p>
        </w:tc>
      </w:tr>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8">
            <w:pPr>
              <w:spacing w:after="0" w:lineRule="auto"/>
              <w:rPr/>
            </w:pPr>
            <w:r w:rsidDel="00000000" w:rsidR="00000000" w:rsidRPr="00000000">
              <w:rPr>
                <w:rFonts w:ascii="Arial" w:cs="Arial" w:eastAsia="Arial" w:hAnsi="Arial"/>
                <w:b w:val="1"/>
                <w:bCs w:val="1"/>
                <w:i w:val="0"/>
                <w:iCs w:val="0"/>
                <w:color w:val="4a4f5b"/>
                <w:sz w:val="17"/>
                <w:szCs w:val="17"/>
                <w:rtl w:val="0"/>
              </w:rPr>
              <w:t xml:space="preserve">Terme de paiement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9">
            <w:pPr>
              <w:spacing w:after="0" w:lineRule="auto"/>
              <w:rPr/>
            </w:pPr>
            <w:r w:rsidDel="00000000" w:rsidR="00000000" w:rsidRPr="00000000">
              <w:rPr>
                <w:rFonts w:ascii="Arial" w:cs="Arial" w:eastAsia="Arial" w:hAnsi="Arial"/>
                <w:b w:val="0"/>
                <w:bCs w:val="0"/>
                <w:i w:val="0"/>
                <w:iCs w:val="0"/>
                <w:color w:val="252a34"/>
                <w:sz w:val="16"/>
                <w:szCs w:val="16"/>
                <w:rtl w:val="0"/>
              </w:rPr>
              <w:t xml:space="preserve">□ À échoir (d’avance)     □ À terme échu</w:t>
            </w: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A">
            <w:pPr>
              <w:spacing w:after="0" w:lineRule="auto"/>
              <w:rPr/>
            </w:pPr>
            <w:r w:rsidDel="00000000" w:rsidR="00000000" w:rsidRPr="00000000">
              <w:rPr>
                <w:rFonts w:ascii="Arial" w:cs="Arial" w:eastAsia="Arial" w:hAnsi="Arial"/>
                <w:b w:val="1"/>
                <w:bCs w:val="1"/>
                <w:i w:val="0"/>
                <w:iCs w:val="0"/>
                <w:color w:val="4a4f5b"/>
                <w:sz w:val="17"/>
                <w:szCs w:val="17"/>
                <w:rtl w:val="0"/>
              </w:rPr>
              <w:t xml:space="preserve">Paiement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B">
            <w:pPr>
              <w:spacing w:after="0" w:lineRule="auto"/>
              <w:rPr/>
            </w:pPr>
            <w:r w:rsidDel="00000000" w:rsidR="00000000" w:rsidRPr="00000000">
              <w:rPr>
                <w:rFonts w:ascii="Arial" w:cs="Arial" w:eastAsia="Arial" w:hAnsi="Arial"/>
                <w:b w:val="0"/>
                <w:bCs w:val="0"/>
                <w:i w:val="0"/>
                <w:iCs w:val="0"/>
                <w:color w:val="252a34"/>
                <w:sz w:val="16"/>
                <w:szCs w:val="16"/>
                <w:rtl w:val="0"/>
              </w:rPr>
              <w:t xml:space="preserve">Le            de chaque mois</w:t>
            </w:r>
            <w:r w:rsidDel="00000000" w:rsidR="00000000" w:rsidRPr="00000000">
              <w:rPr>
                <w:rtl w:val="0"/>
              </w:rPr>
            </w:r>
          </w:p>
        </w:tc>
      </w:tr>
      <w:tr>
        <w:trPr>
          <w:cantSplit w:val="1"/>
          <w:trHeight w:val="52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C">
            <w:pPr>
              <w:spacing w:after="0" w:lineRule="auto"/>
              <w:rPr/>
            </w:pPr>
            <w:r w:rsidDel="00000000" w:rsidR="00000000" w:rsidRPr="00000000">
              <w:rPr>
                <w:rFonts w:ascii="Arial" w:cs="Arial" w:eastAsia="Arial" w:hAnsi="Arial"/>
                <w:b w:val="1"/>
                <w:bCs w:val="1"/>
                <w:i w:val="0"/>
                <w:iCs w:val="0"/>
                <w:color w:val="4a4f5b"/>
                <w:sz w:val="17"/>
                <w:szCs w:val="17"/>
                <w:rtl w:val="0"/>
              </w:rPr>
              <w:t xml:space="preserve">Lieu et modalités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D">
            <w:pPr>
              <w:spacing w:after="0" w:lineRule="auto"/>
              <w:rPr/>
            </w:pPr>
            <w:r w:rsidDel="00000000" w:rsidR="00000000" w:rsidRPr="00000000">
              <w:rPr>
                <w:rFonts w:ascii="Arial" w:cs="Arial" w:eastAsia="Arial" w:hAnsi="Arial"/>
                <w:b w:val="0"/>
                <w:bCs w:val="0"/>
                <w:i w:val="0"/>
                <w:iCs w:val="0"/>
                <w:color w:val="252a34"/>
                <w:sz w:val="16"/>
                <w:szCs w:val="16"/>
                <w:rtl w:val="0"/>
              </w:rPr>
              <w:t xml:space="preserve">De préférence par virement bancaire. Un autre moyen de paiement peut être convenu entre les parties.</w:t>
            </w:r>
            <w:r w:rsidDel="00000000" w:rsidR="00000000" w:rsidRPr="00000000">
              <w:rPr>
                <w:rtl w:val="0"/>
              </w:rPr>
            </w:r>
          </w:p>
        </w:tc>
      </w:tr>
      <w:tr>
        <w:trPr>
          <w:cantSplit w:val="1"/>
          <w:trHeight w:val="50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5E">
            <w:pPr>
              <w:spacing w:after="0" w:lineRule="auto"/>
              <w:rPr/>
            </w:pPr>
            <w:r w:rsidDel="00000000" w:rsidR="00000000" w:rsidRPr="00000000">
              <w:rPr>
                <w:rFonts w:ascii="Arial" w:cs="Arial" w:eastAsia="Arial" w:hAnsi="Arial"/>
                <w:b w:val="1"/>
                <w:bCs w:val="1"/>
                <w:i w:val="0"/>
                <w:iCs w:val="0"/>
                <w:color w:val="4a4f5b"/>
                <w:sz w:val="17"/>
                <w:szCs w:val="17"/>
                <w:rtl w:val="0"/>
              </w:rPr>
              <w:t xml:space="preserve">Charges : postes, répartition et exclusions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5F">
            <w:pPr>
              <w:spacing w:after="0" w:lineRule="auto"/>
              <w:rPr/>
            </w:pPr>
            <w:r w:rsidDel="00000000" w:rsidR="00000000" w:rsidRPr="00000000">
              <w:rPr>
                <w:rtl w:val="0"/>
              </w:rPr>
            </w:r>
          </w:p>
        </w:tc>
      </w:tr>
    </w:tbl>
    <w:p w:rsidR="00000000" w:rsidDel="00000000" w:rsidP="00000000" w:rsidRDefault="00000000" w:rsidRPr="00000000" w14:paraId="0000006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Si les charges sont provisionnées, elles font l'objet d'une régularisation au moins annuelle sur les seules charges récupérables. Si un forfait est convenu, il est acquitté sans complément ni régularisation ultérieure et ne doit pas être manifestement disproportionné.</w:t>
      </w:r>
      <w:r w:rsidDel="00000000" w:rsidR="00000000" w:rsidRPr="00000000">
        <w:rPr>
          <w:rtl w:val="0"/>
        </w:rPr>
      </w:r>
    </w:p>
    <w:p w:rsidR="00000000" w:rsidDel="00000000" w:rsidP="00000000" w:rsidRDefault="00000000" w:rsidRPr="00000000" w14:paraId="00000061">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dépôt de garantie ne remplace pas le paiement des loyers et charges, y compris le dernier mois. Aucune pénalité forfaitaire de retard ni aucuns frais de relance ne sont créés par ce contrat.</w:t>
      </w:r>
      <w:r w:rsidDel="00000000" w:rsidR="00000000" w:rsidRPr="00000000">
        <w:rPr>
          <w:rtl w:val="0"/>
        </w:rPr>
      </w:r>
    </w:p>
    <w:p w:rsidR="00000000" w:rsidDel="00000000" w:rsidP="00000000" w:rsidRDefault="00000000" w:rsidRPr="00000000" w14:paraId="00000062">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Encadrement, précédent loyer et énergie</w:t>
      </w:r>
      <w:r w:rsidDel="00000000" w:rsidR="00000000" w:rsidRPr="00000000">
        <w:rPr>
          <w:rtl w:val="0"/>
        </w:rPr>
      </w:r>
    </w:p>
    <w:tbl>
      <w:tblPr>
        <w:tblStyle w:val="Table7"/>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3">
            <w:pPr>
              <w:spacing w:after="0" w:lineRule="auto"/>
              <w:rPr/>
            </w:pPr>
            <w:r w:rsidDel="00000000" w:rsidR="00000000" w:rsidRPr="00000000">
              <w:rPr>
                <w:rFonts w:ascii="Arial" w:cs="Arial" w:eastAsia="Arial" w:hAnsi="Arial"/>
                <w:b w:val="1"/>
                <w:bCs w:val="1"/>
                <w:i w:val="0"/>
                <w:iCs w:val="0"/>
                <w:color w:val="4a4f5b"/>
                <w:sz w:val="17"/>
                <w:szCs w:val="17"/>
                <w:rtl w:val="0"/>
              </w:rPr>
              <w:t xml:space="preserve">Encadrement de l'évolution du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4">
            <w:pPr>
              <w:spacing w:after="0" w:lineRule="auto"/>
              <w:rPr/>
            </w:pPr>
            <w:r w:rsidDel="00000000" w:rsidR="00000000" w:rsidRPr="00000000">
              <w:rPr>
                <w:rFonts w:ascii="Arial" w:cs="Arial" w:eastAsia="Arial" w:hAnsi="Arial"/>
                <w:b w:val="0"/>
                <w:bCs w:val="0"/>
                <w:i w:val="0"/>
                <w:iCs w:val="0"/>
                <w:color w:val="252a34"/>
                <w:sz w:val="16"/>
                <w:szCs w:val="16"/>
                <w:rtl w:val="0"/>
              </w:rPr>
              <w:t xml:space="preserve">□ Oui     □ Non</w:t>
            </w: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5">
            <w:pPr>
              <w:spacing w:after="0" w:lineRule="auto"/>
              <w:rPr/>
            </w:pPr>
            <w:r w:rsidDel="00000000" w:rsidR="00000000" w:rsidRPr="00000000">
              <w:rPr>
                <w:rFonts w:ascii="Arial" w:cs="Arial" w:eastAsia="Arial" w:hAnsi="Arial"/>
                <w:b w:val="1"/>
                <w:bCs w:val="1"/>
                <w:i w:val="0"/>
                <w:iCs w:val="0"/>
                <w:color w:val="4a4f5b"/>
                <w:sz w:val="17"/>
                <w:szCs w:val="17"/>
                <w:rtl w:val="0"/>
              </w:rPr>
              <w:t xml:space="preserve">Loyer de référence majoré fixé par arrêté préfectoral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6">
            <w:pPr>
              <w:spacing w:after="0" w:lineRule="auto"/>
              <w:rPr/>
            </w:pPr>
            <w:r w:rsidDel="00000000" w:rsidR="00000000" w:rsidRPr="00000000">
              <w:rPr>
                <w:rFonts w:ascii="Arial" w:cs="Arial" w:eastAsia="Arial" w:hAnsi="Arial"/>
                <w:b w:val="0"/>
                <w:bCs w:val="0"/>
                <w:i w:val="0"/>
                <w:iCs w:val="0"/>
                <w:color w:val="252a34"/>
                <w:sz w:val="16"/>
                <w:szCs w:val="16"/>
                <w:rtl w:val="0"/>
              </w:rPr>
              <w:t xml:space="preserve">□ Oui     □ Non</w:t>
            </w:r>
            <w:r w:rsidDel="00000000" w:rsidR="00000000" w:rsidRPr="00000000">
              <w:rPr>
                <w:rtl w:val="0"/>
              </w:rPr>
            </w:r>
          </w:p>
        </w:tc>
      </w:tr>
      <w:tr>
        <w:trPr>
          <w:cantSplit w:val="1"/>
          <w:trHeight w:val="43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7">
            <w:pPr>
              <w:spacing w:after="0" w:lineRule="auto"/>
              <w:rPr/>
            </w:pPr>
            <w:r w:rsidDel="00000000" w:rsidR="00000000" w:rsidRPr="00000000">
              <w:rPr>
                <w:rFonts w:ascii="Arial" w:cs="Arial" w:eastAsia="Arial" w:hAnsi="Arial"/>
                <w:b w:val="1"/>
                <w:bCs w:val="1"/>
                <w:i w:val="0"/>
                <w:iCs w:val="0"/>
                <w:color w:val="4a4f5b"/>
                <w:sz w:val="17"/>
                <w:szCs w:val="17"/>
                <w:rtl w:val="0"/>
              </w:rPr>
              <w:t xml:space="preserve">Précédente occupation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8">
            <w:pPr>
              <w:spacing w:after="0" w:lineRule="auto"/>
              <w:rPr/>
            </w:pPr>
            <w:sdt>
              <w:sdtPr>
                <w:id w:val="-188435626"/>
                <w:tag w:val="goog_rdk_0"/>
              </w:sdtPr>
              <w:sdtContent>
                <w:r w:rsidDel="00000000" w:rsidR="00000000" w:rsidRPr="00000000">
                  <w:rPr>
                    <w:rFonts w:ascii="Arial Unicode MS" w:cs="Arial Unicode MS" w:eastAsia="Arial Unicode MS" w:hAnsi="Arial Unicode MS"/>
                    <w:b w:val="0"/>
                    <w:bCs w:val="0"/>
                    <w:i w:val="0"/>
                    <w:iCs w:val="0"/>
                    <w:color w:val="252a34"/>
                    <w:sz w:val="16"/>
                    <w:szCs w:val="16"/>
                    <w:rtl w:val="0"/>
                  </w:rPr>
                  <w:t xml:space="preserve">□ Première location   □ Départ ≥ 18 mois   □ Départ &lt; 18 mois</w:t>
                </w:r>
              </w:sdtContent>
            </w:sdt>
            <w:r w:rsidDel="00000000" w:rsidR="00000000" w:rsidRPr="00000000">
              <w:rPr>
                <w:rtl w:val="0"/>
              </w:rPr>
            </w:r>
          </w:p>
        </w:tc>
      </w:tr>
      <w:tr>
        <w:trPr>
          <w:cantSplit w:val="1"/>
          <w:trHeight w:val="4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9">
            <w:pPr>
              <w:spacing w:after="0" w:lineRule="auto"/>
              <w:rPr/>
            </w:pPr>
            <w:r w:rsidDel="00000000" w:rsidR="00000000" w:rsidRPr="00000000">
              <w:rPr>
                <w:rFonts w:ascii="Arial" w:cs="Arial" w:eastAsia="Arial" w:hAnsi="Arial"/>
                <w:b w:val="1"/>
                <w:bCs w:val="1"/>
                <w:i w:val="0"/>
                <w:iCs w:val="0"/>
                <w:color w:val="4a4f5b"/>
                <w:sz w:val="17"/>
                <w:szCs w:val="17"/>
                <w:rtl w:val="0"/>
              </w:rPr>
              <w:t xml:space="preserve">Dépenses énergétiques annuelles estimées pour un usage standard</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A">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B">
            <w:pPr>
              <w:spacing w:after="0" w:lineRule="auto"/>
              <w:rPr/>
            </w:pPr>
            <w:r w:rsidDel="00000000" w:rsidR="00000000" w:rsidRPr="00000000">
              <w:rPr>
                <w:rFonts w:ascii="Arial" w:cs="Arial" w:eastAsia="Arial" w:hAnsi="Arial"/>
                <w:b w:val="1"/>
                <w:bCs w:val="1"/>
                <w:i w:val="0"/>
                <w:iCs w:val="0"/>
                <w:color w:val="4a4f5b"/>
                <w:sz w:val="17"/>
                <w:szCs w:val="17"/>
                <w:rtl w:val="0"/>
              </w:rPr>
              <w:t xml:space="preserve">Période des prix de référence du DPE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6C">
            <w:pPr>
              <w:spacing w:after="0" w:lineRule="auto"/>
              <w:rPr/>
            </w:pPr>
            <w:r w:rsidDel="00000000" w:rsidR="00000000" w:rsidRPr="00000000">
              <w:rPr>
                <w:rtl w:val="0"/>
              </w:rPr>
            </w:r>
          </w:p>
        </w:tc>
      </w:tr>
    </w:tbl>
    <w:p w:rsidR="00000000" w:rsidDel="00000000" w:rsidP="00000000" w:rsidRDefault="00000000" w:rsidRPr="00000000" w14:paraId="0000006D">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charges récupérables d'habitation sont limitées par les textes. La taxe foncière, les frais de gestion de la taxe d'enlèvement des ordures ménagères et les dépenses non récupérables ne sont pas transférés au locataire.</w:t>
      </w:r>
      <w:r w:rsidDel="00000000" w:rsidR="00000000" w:rsidRPr="00000000">
        <w:rPr>
          <w:rtl w:val="0"/>
        </w:rPr>
      </w:r>
    </w:p>
    <w:p w:rsidR="00000000" w:rsidDel="00000000" w:rsidP="00000000" w:rsidRDefault="00000000" w:rsidRPr="00000000" w14:paraId="0000006E">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Révision du loyer</w:t>
      </w:r>
      <w:r w:rsidDel="00000000" w:rsidR="00000000" w:rsidRPr="00000000">
        <w:rPr>
          <w:rtl w:val="0"/>
        </w:rPr>
      </w:r>
    </w:p>
    <w:tbl>
      <w:tblPr>
        <w:tblStyle w:val="Table8"/>
        <w:tblW w:w="10205.0" w:type="dxa"/>
        <w:jc w:val="center"/>
        <w:tblLayout w:type="fixed"/>
        <w:tblLook w:val="0400"/>
      </w:tblPr>
      <w:tblGrid>
        <w:gridCol w:w="4252"/>
        <w:gridCol w:w="5953"/>
        <w:tblGridChange w:id="0">
          <w:tblGrid>
            <w:gridCol w:w="4252"/>
            <w:gridCol w:w="5953"/>
          </w:tblGrid>
        </w:tblGridChange>
      </w:tblGrid>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6F">
            <w:pPr>
              <w:spacing w:after="0" w:lineRule="auto"/>
              <w:rPr/>
            </w:pPr>
            <w:r w:rsidDel="00000000" w:rsidR="00000000" w:rsidRPr="00000000">
              <w:rPr>
                <w:rFonts w:ascii="Arial" w:cs="Arial" w:eastAsia="Arial" w:hAnsi="Arial"/>
                <w:b w:val="1"/>
                <w:bCs w:val="1"/>
                <w:i w:val="0"/>
                <w:iCs w:val="0"/>
                <w:color w:val="4a4f5b"/>
                <w:sz w:val="17"/>
                <w:szCs w:val="17"/>
                <w:rtl w:val="0"/>
              </w:rPr>
              <w:t xml:space="preserve">Révision annuelle du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0">
            <w:pPr>
              <w:spacing w:after="0" w:lineRule="auto"/>
              <w:rPr/>
            </w:pPr>
            <w:r w:rsidDel="00000000" w:rsidR="00000000" w:rsidRPr="00000000">
              <w:rPr>
                <w:rFonts w:ascii="Arial" w:cs="Arial" w:eastAsia="Arial" w:hAnsi="Arial"/>
                <w:b w:val="0"/>
                <w:bCs w:val="0"/>
                <w:i w:val="0"/>
                <w:iCs w:val="0"/>
                <w:color w:val="252a34"/>
                <w:sz w:val="17"/>
                <w:szCs w:val="17"/>
                <w:rtl w:val="0"/>
              </w:rPr>
              <w:t xml:space="preserve">□ Oui     □ Non</w:t>
            </w: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1">
            <w:pPr>
              <w:spacing w:after="0" w:lineRule="auto"/>
              <w:rPr/>
            </w:pPr>
            <w:r w:rsidDel="00000000" w:rsidR="00000000" w:rsidRPr="00000000">
              <w:rPr>
                <w:rFonts w:ascii="Arial" w:cs="Arial" w:eastAsia="Arial" w:hAnsi="Arial"/>
                <w:b w:val="1"/>
                <w:bCs w:val="1"/>
                <w:i w:val="0"/>
                <w:iCs w:val="0"/>
                <w:color w:val="4a4f5b"/>
                <w:sz w:val="17"/>
                <w:szCs w:val="17"/>
                <w:rtl w:val="0"/>
              </w:rPr>
              <w:t xml:space="preserve">Indice de référence des loyers (IRL) - trimestre / année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2">
            <w:pPr>
              <w:spacing w:after="0" w:lineRule="auto"/>
              <w:rPr/>
            </w:pPr>
            <w:r w:rsidDel="00000000" w:rsidR="00000000" w:rsidRPr="00000000">
              <w:rPr>
                <w:rtl w:val="0"/>
              </w:rPr>
            </w:r>
          </w:p>
        </w:tc>
      </w:tr>
      <w:tr>
        <w:trPr>
          <w:cantSplit w:val="1"/>
          <w:trHeight w:val="35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3">
            <w:pPr>
              <w:spacing w:after="0" w:lineRule="auto"/>
              <w:rPr/>
            </w:pPr>
            <w:r w:rsidDel="00000000" w:rsidR="00000000" w:rsidRPr="00000000">
              <w:rPr>
                <w:rFonts w:ascii="Arial" w:cs="Arial" w:eastAsia="Arial" w:hAnsi="Arial"/>
                <w:b w:val="1"/>
                <w:bCs w:val="1"/>
                <w:i w:val="0"/>
                <w:iCs w:val="0"/>
                <w:color w:val="4a4f5b"/>
                <w:sz w:val="17"/>
                <w:szCs w:val="17"/>
                <w:rtl w:val="0"/>
              </w:rPr>
              <w:t xml:space="preserve">Valeur de l’indice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4">
            <w:pPr>
              <w:spacing w:after="0" w:lineRule="auto"/>
              <w:rPr/>
            </w:pPr>
            <w:r w:rsidDel="00000000" w:rsidR="00000000" w:rsidRPr="00000000">
              <w:rPr>
                <w:rtl w:val="0"/>
              </w:rPr>
            </w:r>
          </w:p>
        </w:tc>
      </w:tr>
    </w:tbl>
    <w:p w:rsidR="00000000" w:rsidDel="00000000" w:rsidP="00000000" w:rsidRDefault="00000000" w:rsidRPr="00000000" w14:paraId="00000075">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Si une révision est convenue, le loyer peut être révisé à la date anniversaire de la prise d'effet, dans la limite de la variation de l'IRL publié par l'INSEE. Le bailleur dispose d'un an pour demander la révision, qui prend effet à compter de sa demande, sans rétroactivité.</w:t>
      </w:r>
      <w:r w:rsidDel="00000000" w:rsidR="00000000" w:rsidRPr="00000000">
        <w:rPr>
          <w:rtl w:val="0"/>
        </w:rPr>
      </w:r>
    </w:p>
    <w:p w:rsidR="00000000" w:rsidDel="00000000" w:rsidP="00000000" w:rsidRDefault="00000000" w:rsidRPr="00000000" w14:paraId="00000076">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Toute hausse demeure soumise aux règles impératives, notamment au gel applicable aux logements F ou G. Aucune clause de travaux, de renouvellement ou de charges ne permet de contourner ce gel.</w:t>
      </w:r>
      <w:r w:rsidDel="00000000" w:rsidR="00000000" w:rsidRPr="00000000">
        <w:rPr>
          <w:rtl w:val="0"/>
        </w:rPr>
      </w:r>
    </w:p>
    <w:p w:rsidR="00000000" w:rsidDel="00000000" w:rsidP="00000000" w:rsidRDefault="00000000" w:rsidRPr="00000000" w14:paraId="00000077">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V. Travaux</w:t>
      </w:r>
      <w:r w:rsidDel="00000000" w:rsidR="00000000" w:rsidRPr="00000000">
        <w:rPr>
          <w:rtl w:val="0"/>
        </w:rPr>
      </w:r>
    </w:p>
    <w:tbl>
      <w:tblPr>
        <w:tblStyle w:val="Table9"/>
        <w:tblW w:w="10205.0" w:type="dxa"/>
        <w:jc w:val="center"/>
        <w:tblLayout w:type="fixed"/>
        <w:tblLook w:val="0400"/>
      </w:tblPr>
      <w:tblGrid>
        <w:gridCol w:w="4252"/>
        <w:gridCol w:w="5953"/>
        <w:tblGridChange w:id="0">
          <w:tblGrid>
            <w:gridCol w:w="4252"/>
            <w:gridCol w:w="5953"/>
          </w:tblGrid>
        </w:tblGridChange>
      </w:tblGrid>
      <w:tr>
        <w:trPr>
          <w:cantSplit w:val="1"/>
          <w:trHeight w:val="52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8">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depuis le précédent bail ou renouvellement</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9">
            <w:pPr>
              <w:spacing w:after="0" w:lineRule="auto"/>
              <w:rPr/>
            </w:pPr>
            <w:r w:rsidDel="00000000" w:rsidR="00000000" w:rsidRPr="00000000">
              <w:rPr>
                <w:rtl w:val="0"/>
              </w:rPr>
            </w:r>
          </w:p>
        </w:tc>
      </w:tr>
      <w:tr>
        <w:trPr>
          <w:cantSplit w:val="1"/>
          <w:trHeight w:val="52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A">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du bailleur et accord en cours de bail</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B">
            <w:pPr>
              <w:spacing w:after="0" w:lineRule="auto"/>
              <w:rPr/>
            </w:pPr>
            <w:r w:rsidDel="00000000" w:rsidR="00000000" w:rsidRPr="00000000">
              <w:rPr>
                <w:rtl w:val="0"/>
              </w:rPr>
            </w:r>
          </w:p>
        </w:tc>
      </w:tr>
      <w:tr>
        <w:trPr>
          <w:cantSplit w:val="1"/>
          <w:trHeight w:val="52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7C">
            <w:pPr>
              <w:spacing w:after="0" w:lineRule="auto"/>
              <w:rPr/>
            </w:pPr>
            <w:r w:rsidDel="00000000" w:rsidR="00000000" w:rsidRPr="00000000">
              <w:rPr>
                <w:rFonts w:ascii="Arial" w:cs="Arial" w:eastAsia="Arial" w:hAnsi="Arial"/>
                <w:b w:val="1"/>
                <w:bCs w:val="1"/>
                <w:i w:val="0"/>
                <w:iCs w:val="0"/>
                <w:color w:val="4a4f5b"/>
                <w:sz w:val="17"/>
                <w:szCs w:val="17"/>
                <w:rtl w:val="0"/>
              </w:rPr>
              <w:t xml:space="preserve">Travaux du locataire et diminution de loyer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7D">
            <w:pPr>
              <w:spacing w:after="0" w:lineRule="auto"/>
              <w:rPr/>
            </w:pPr>
            <w:r w:rsidDel="00000000" w:rsidR="00000000" w:rsidRPr="00000000">
              <w:rPr>
                <w:rtl w:val="0"/>
              </w:rPr>
            </w:r>
          </w:p>
        </w:tc>
      </w:tr>
    </w:tbl>
    <w:p w:rsidR="00000000" w:rsidDel="00000000" w:rsidP="00000000" w:rsidRDefault="00000000" w:rsidRPr="00000000" w14:paraId="0000007E">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Une convention de travaux ne dispense jamais le bailleur de délivrer un logement décent. Les montants et délais doivent être précisés et légaux. Aucune majoration ou diminution non décrite ne résulte de la seule présence de cette rubrique.</w:t>
      </w:r>
      <w:r w:rsidDel="00000000" w:rsidR="00000000" w:rsidRPr="00000000">
        <w:rPr>
          <w:rtl w:val="0"/>
        </w:rPr>
      </w:r>
    </w:p>
    <w:p w:rsidR="00000000" w:rsidDel="00000000" w:rsidP="00000000" w:rsidRDefault="00000000" w:rsidRPr="00000000" w14:paraId="0000007F">
      <w:pPr>
        <w:rPr/>
      </w:pPr>
      <w:r w:rsidDel="00000000" w:rsidR="00000000" w:rsidRPr="00000000">
        <w:br w:type="page"/>
      </w:r>
      <w:r w:rsidDel="00000000" w:rsidR="00000000" w:rsidRPr="00000000">
        <w:rPr>
          <w:rtl w:val="0"/>
        </w:rPr>
      </w:r>
    </w:p>
    <w:p w:rsidR="00000000" w:rsidDel="00000000" w:rsidP="00000000" w:rsidRDefault="00000000" w:rsidRPr="00000000" w14:paraId="00000080">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VI. Dépôt de garantie et garanties complémentaires</w:t>
      </w:r>
      <w:r w:rsidDel="00000000" w:rsidR="00000000" w:rsidRPr="00000000">
        <w:rPr>
          <w:rtl w:val="0"/>
        </w:rPr>
      </w:r>
    </w:p>
    <w:tbl>
      <w:tblPr>
        <w:tblStyle w:val="Table10"/>
        <w:tblW w:w="10205.0" w:type="dxa"/>
        <w:jc w:val="center"/>
        <w:tblLayout w:type="fixed"/>
        <w:tblLook w:val="0400"/>
      </w:tblPr>
      <w:tblGrid>
        <w:gridCol w:w="4252"/>
        <w:gridCol w:w="5953"/>
        <w:tblGridChange w:id="0">
          <w:tblGrid>
            <w:gridCol w:w="4252"/>
            <w:gridCol w:w="5953"/>
          </w:tblGrid>
        </w:tblGridChange>
      </w:tblGrid>
      <w:tr>
        <w:trPr>
          <w:cantSplit w:val="1"/>
          <w:trHeight w:val="39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1">
            <w:pPr>
              <w:spacing w:after="0" w:lineRule="auto"/>
              <w:rPr/>
            </w:pPr>
            <w:r w:rsidDel="00000000" w:rsidR="00000000" w:rsidRPr="00000000">
              <w:rPr>
                <w:rFonts w:ascii="Arial" w:cs="Arial" w:eastAsia="Arial" w:hAnsi="Arial"/>
                <w:b w:val="1"/>
                <w:bCs w:val="1"/>
                <w:i w:val="0"/>
                <w:iCs w:val="0"/>
                <w:color w:val="4a4f5b"/>
                <w:sz w:val="17"/>
                <w:szCs w:val="17"/>
                <w:rtl w:val="0"/>
              </w:rPr>
              <w:t xml:space="preserve">Dépôt de garantie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2">
            <w:pPr>
              <w:spacing w:after="0" w:lineRule="auto"/>
              <w:rPr/>
            </w:pPr>
            <w:r w:rsidDel="00000000" w:rsidR="00000000" w:rsidRPr="00000000">
              <w:rPr>
                <w:rtl w:val="0"/>
              </w:rPr>
            </w:r>
          </w:p>
        </w:tc>
      </w:tr>
      <w:tr>
        <w:trPr>
          <w:cantSplit w:val="1"/>
          <w:trHeight w:val="50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83">
            <w:pPr>
              <w:spacing w:after="0" w:lineRule="auto"/>
              <w:rPr/>
            </w:pPr>
            <w:r w:rsidDel="00000000" w:rsidR="00000000" w:rsidRPr="00000000">
              <w:rPr>
                <w:rFonts w:ascii="Arial" w:cs="Arial" w:eastAsia="Arial" w:hAnsi="Arial"/>
                <w:b w:val="1"/>
                <w:bCs w:val="1"/>
                <w:i w:val="0"/>
                <w:iCs w:val="0"/>
                <w:color w:val="4a4f5b"/>
                <w:sz w:val="17"/>
                <w:szCs w:val="17"/>
                <w:rtl w:val="0"/>
              </w:rPr>
              <w:t xml:space="preserve">Garantie complémentaire éventuelle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84">
            <w:pPr>
              <w:spacing w:after="0" w:lineRule="auto"/>
              <w:rPr/>
            </w:pPr>
            <w:r w:rsidDel="00000000" w:rsidR="00000000" w:rsidRPr="00000000">
              <w:rPr>
                <w:rtl w:val="0"/>
              </w:rPr>
            </w:r>
          </w:p>
        </w:tc>
      </w:tr>
    </w:tbl>
    <w:p w:rsidR="00000000" w:rsidDel="00000000" w:rsidP="00000000" w:rsidRDefault="00000000" w:rsidRPr="00000000" w14:paraId="00000085">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Le dépôt de garantie est distinct du loyer. Son paiement est justifié séparément : le contrat n'en vaut pas reçu.</w:t>
      </w:r>
      <w:r w:rsidDel="00000000" w:rsidR="00000000" w:rsidRPr="00000000">
        <w:rPr>
          <w:rtl w:val="0"/>
        </w:rPr>
      </w:r>
    </w:p>
    <w:p w:rsidR="00000000" w:rsidDel="00000000" w:rsidP="00000000" w:rsidRDefault="00000000" w:rsidRPr="00000000" w14:paraId="00000086">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Restitution du dépôt</w:t>
      </w:r>
      <w:r w:rsidDel="00000000" w:rsidR="00000000" w:rsidRPr="00000000">
        <w:rPr>
          <w:rtl w:val="0"/>
        </w:rPr>
      </w:r>
    </w:p>
    <w:p w:rsidR="00000000" w:rsidDel="00000000" w:rsidP="00000000" w:rsidRDefault="00000000" w:rsidRPr="00000000" w14:paraId="00000087">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dépôt n'est révisable ni pendant le bail ni lors de son renouvellement. Il est restitué dans le délai légal suivant la remise effective des clés : un mois si l'état des lieux de sortie est conforme à celui d'entrée, deux mois dans les autres cas. Les retenues correspondent seulement à des sommes légalement dues et dûment justifiées ; la vétusté n'est pas facturée. Les règles relatives à la provision pour charges de copropriété et à la majoration pour restitution tardive demeurent applicables.</w:t>
      </w:r>
      <w:r w:rsidDel="00000000" w:rsidR="00000000" w:rsidRPr="00000000">
        <w:rPr>
          <w:rtl w:val="0"/>
        </w:rPr>
      </w:r>
    </w:p>
    <w:p w:rsidR="00000000" w:rsidDel="00000000" w:rsidP="00000000" w:rsidRDefault="00000000" w:rsidRPr="00000000" w14:paraId="00000088">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communique sa nouvelle adresse lors de la remise des clés. Le bailleur fournit un décompte des retenues et les pièces justificatives. La seule durée d'occupation ou un montant forfaitaire non justifié ne fonde pas une retenue.</w:t>
      </w:r>
      <w:r w:rsidDel="00000000" w:rsidR="00000000" w:rsidRPr="00000000">
        <w:rPr>
          <w:rtl w:val="0"/>
        </w:rPr>
      </w:r>
    </w:p>
    <w:p w:rsidR="00000000" w:rsidDel="00000000" w:rsidP="00000000" w:rsidRDefault="00000000" w:rsidRPr="00000000" w14:paraId="00000089">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Obligations du bailleur</w:t>
      </w:r>
      <w:r w:rsidDel="00000000" w:rsidR="00000000" w:rsidRPr="00000000">
        <w:rPr>
          <w:rtl w:val="0"/>
        </w:rPr>
      </w:r>
    </w:p>
    <w:p w:rsidR="00000000" w:rsidDel="00000000" w:rsidP="00000000" w:rsidRDefault="00000000" w:rsidRPr="00000000" w14:paraId="0000008A">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bailleur délivre les lieux et équipements en bon état d'usage et de réparation, assure la jouissance paisible et garantit les défauts qui y font obstacle. Il réalise les réparations autres que locatives ; celles dues notamment à la vétusté, à une malfaçon ou à un vice de construction ne sont pas transférées au locataire. Il remet gratuitement une quittance détaillée sur demande après paiement intégral des sommes quittancées ; tout paiement partiel donne lieu à un reçu.</w:t>
      </w:r>
      <w:r w:rsidDel="00000000" w:rsidR="00000000" w:rsidRPr="00000000">
        <w:rPr>
          <w:rtl w:val="0"/>
        </w:rPr>
      </w:r>
    </w:p>
    <w:p w:rsidR="00000000" w:rsidDel="00000000" w:rsidP="00000000" w:rsidRDefault="00000000" w:rsidRPr="00000000" w14:paraId="0000008B">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Obligations du locataire, entretien et sous-location</w:t>
      </w:r>
      <w:r w:rsidDel="00000000" w:rsidR="00000000" w:rsidRPr="00000000">
        <w:rPr>
          <w:rtl w:val="0"/>
        </w:rPr>
      </w:r>
    </w:p>
    <w:p w:rsidR="00000000" w:rsidDel="00000000" w:rsidP="00000000" w:rsidRDefault="00000000" w:rsidRPr="00000000" w14:paraId="0000008C">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paie le loyer et les seules charges exigibles aux termes convenus, use paisiblement des lieux selon leur destination, entretient le logement et ses équipements et effectue les réparations locatives lui incombant. Il répond des dégradations selon la loi, sous réserve notamment de la force majeure, de la faute du bailleur ou du fait d'un tiers qu'il n'a pas introduit. Il signale rapidement les fuites, sinistres et défauts de sécurité nécessitant une intervention.</w:t>
      </w:r>
      <w:r w:rsidDel="00000000" w:rsidR="00000000" w:rsidRPr="00000000">
        <w:rPr>
          <w:rtl w:val="0"/>
        </w:rPr>
      </w:r>
    </w:p>
    <w:p w:rsidR="00000000" w:rsidDel="00000000" w:rsidP="00000000" w:rsidRDefault="00000000" w:rsidRPr="00000000" w14:paraId="0000008D">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entretient les aérations sans obstruer la ventilation. Les obligations d'entretien de chaudière, de ramonage ou d'autres équipements suivent les textes et la répartition légale, sans transfert des grosses réparations ou remplacements pour vétusté.</w:t>
      </w:r>
      <w:r w:rsidDel="00000000" w:rsidR="00000000" w:rsidRPr="00000000">
        <w:rPr>
          <w:rtl w:val="0"/>
        </w:rPr>
      </w:r>
    </w:p>
    <w:p w:rsidR="00000000" w:rsidDel="00000000" w:rsidP="00000000" w:rsidRDefault="00000000" w:rsidRPr="00000000" w14:paraId="0000008E">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transformations des locaux et équipements nécessitent l'accord écrit du bailleur, sous réserve des droits d'aménagement, d'adaptation et de travaux reconnus par la loi et de leurs procédures propres.</w:t>
      </w:r>
      <w:r w:rsidDel="00000000" w:rsidR="00000000" w:rsidRPr="00000000">
        <w:rPr>
          <w:rtl w:val="0"/>
        </w:rPr>
      </w:r>
    </w:p>
    <w:p w:rsidR="00000000" w:rsidDel="00000000" w:rsidP="00000000" w:rsidRDefault="00000000" w:rsidRPr="00000000" w14:paraId="0000008F">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 cession et la sous-location, y compris par une plateforme touristique, exigent l'accord écrit préalable du bailleur portant également sur le prix en cas de sous-location. Les limites de prix et obligations de remise des pièces de l'article 8 s'appliquent. L'hébergement gratuit d'un proche n'est pas une sous-location et n'est pas interdit par cette clause.</w:t>
      </w:r>
      <w:r w:rsidDel="00000000" w:rsidR="00000000" w:rsidRPr="00000000">
        <w:rPr>
          <w:rtl w:val="0"/>
        </w:rPr>
      </w:r>
    </w:p>
    <w:p w:rsidR="00000000" w:rsidDel="00000000" w:rsidP="00000000" w:rsidRDefault="00000000" w:rsidRPr="00000000" w14:paraId="0000009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Les animaux familiers sont admis sous réserve des dégâts et troubles de jouissance dont leur détenteur répond. La détention d'un chien de première catégorie au sens de l'article L. 211-12 du code rural et de la pêche maritime est interdite par le contrat.</w:t>
      </w:r>
      <w:r w:rsidDel="00000000" w:rsidR="00000000" w:rsidRPr="00000000">
        <w:rPr>
          <w:rtl w:val="0"/>
        </w:rPr>
      </w:r>
    </w:p>
    <w:p w:rsidR="00000000" w:rsidDel="00000000" w:rsidP="00000000" w:rsidRDefault="00000000" w:rsidRPr="00000000" w14:paraId="00000091">
      <w:pPr>
        <w:rPr/>
      </w:pPr>
      <w:r w:rsidDel="00000000" w:rsidR="00000000" w:rsidRPr="00000000">
        <w:br w:type="page"/>
      </w:r>
      <w:r w:rsidDel="00000000" w:rsidR="00000000" w:rsidRPr="00000000">
        <w:rPr>
          <w:rtl w:val="0"/>
        </w:rPr>
      </w:r>
    </w:p>
    <w:p w:rsidR="00000000" w:rsidDel="00000000" w:rsidP="00000000" w:rsidRDefault="00000000" w:rsidRPr="00000000" w14:paraId="00000092">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Accès, travaux et visites</w:t>
      </w:r>
      <w:r w:rsidDel="00000000" w:rsidR="00000000" w:rsidRPr="00000000">
        <w:rPr>
          <w:rtl w:val="0"/>
        </w:rPr>
      </w:r>
    </w:p>
    <w:p w:rsidR="00000000" w:rsidDel="00000000" w:rsidP="00000000" w:rsidRDefault="00000000" w:rsidRPr="00000000" w14:paraId="00000093">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Pour vendre ou relouer, les parties conviennent préalablement de créneaux de visite, dans la limite de deux heures par jour ouvrable, hors jours fériés. Le bailleur prévient dans un délai raisonnable ; le locataire coopère à l'organisation. Aucune entrée ou visite en l'absence du locataire n'a lieu sans son accord préalable exprès ou une autorisation légale ou judiciaire.</w:t>
      </w:r>
      <w:r w:rsidDel="00000000" w:rsidR="00000000" w:rsidRPr="00000000">
        <w:rPr>
          <w:rtl w:val="0"/>
        </w:rPr>
      </w:r>
    </w:p>
    <w:p w:rsidR="00000000" w:rsidDel="00000000" w:rsidP="00000000" w:rsidRDefault="00000000" w:rsidRPr="00000000" w14:paraId="00000094">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L'accès pour travaux suit l'article 7 de la loi du 6 juillet 1989 : information préalable sur leur nature et leurs modalités, horaires légaux et vie privée. Aucun travail n'est imposé les samedis, dimanches et jours fériés sans accord exprès, sous réserve des dispositions impératives. Les droits à diminution du loyer, à interruption de travaux abusifs et autres recours demeurent préservés.</w:t>
      </w:r>
      <w:r w:rsidDel="00000000" w:rsidR="00000000" w:rsidRPr="00000000">
        <w:rPr>
          <w:rtl w:val="0"/>
        </w:rPr>
      </w:r>
    </w:p>
    <w:p w:rsidR="00000000" w:rsidDel="00000000" w:rsidP="00000000" w:rsidRDefault="00000000" w:rsidRPr="00000000" w14:paraId="00000095">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Assurance des risques locatifs</w:t>
      </w:r>
      <w:r w:rsidDel="00000000" w:rsidR="00000000" w:rsidRPr="00000000">
        <w:rPr>
          <w:rtl w:val="0"/>
        </w:rPr>
      </w:r>
    </w:p>
    <w:p w:rsidR="00000000" w:rsidDel="00000000" w:rsidP="00000000" w:rsidRDefault="00000000" w:rsidRPr="00000000" w14:paraId="00000096">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s'assure contre les risques locatifs auprès de l'assureur de son choix. Il en justifie à la remise des clés puis chaque année à la demande du bailleur. Le défaut d'attestation ne confère aucun droit d'accès ou d'expulsion directe. La souscription pour compte après mise en demeure ou la résiliation ne peuvent intervenir que selon les règles applicables.</w:t>
      </w:r>
      <w:r w:rsidDel="00000000" w:rsidR="00000000" w:rsidRPr="00000000">
        <w:rPr>
          <w:rtl w:val="0"/>
        </w:rPr>
      </w:r>
    </w:p>
    <w:tbl>
      <w:tblPr>
        <w:tblStyle w:val="Table11"/>
        <w:tblW w:w="10205.0" w:type="dxa"/>
        <w:jc w:val="center"/>
        <w:tblLayout w:type="fixed"/>
        <w:tblLook w:val="0400"/>
      </w:tblPr>
      <w:tblGrid>
        <w:gridCol w:w="4252"/>
        <w:gridCol w:w="5953"/>
        <w:tblGridChange w:id="0">
          <w:tblGrid>
            <w:gridCol w:w="4252"/>
            <w:gridCol w:w="5953"/>
          </w:tblGrid>
        </w:tblGridChange>
      </w:tblGrid>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97">
            <w:pPr>
              <w:spacing w:after="0" w:lineRule="auto"/>
              <w:rPr/>
            </w:pPr>
            <w:r w:rsidDel="00000000" w:rsidR="00000000" w:rsidRPr="00000000">
              <w:rPr>
                <w:rFonts w:ascii="Arial" w:cs="Arial" w:eastAsia="Arial" w:hAnsi="Arial"/>
                <w:b w:val="1"/>
                <w:bCs w:val="1"/>
                <w:i w:val="0"/>
                <w:iCs w:val="0"/>
                <w:color w:val="4a4f5b"/>
                <w:sz w:val="17"/>
                <w:szCs w:val="17"/>
                <w:rtl w:val="0"/>
              </w:rPr>
              <w:t xml:space="preserve">Assureur</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98">
            <w:pPr>
              <w:spacing w:after="0" w:lineRule="auto"/>
              <w:rPr/>
            </w:pPr>
            <w:r w:rsidDel="00000000" w:rsidR="00000000" w:rsidRPr="00000000">
              <w:rPr>
                <w:rtl w:val="0"/>
              </w:rPr>
            </w:r>
          </w:p>
        </w:tc>
      </w:tr>
      <w:tr>
        <w:trPr>
          <w:cantSplit w:val="1"/>
          <w:trHeight w:val="34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99">
            <w:pPr>
              <w:spacing w:after="0" w:lineRule="auto"/>
              <w:rPr/>
            </w:pPr>
            <w:r w:rsidDel="00000000" w:rsidR="00000000" w:rsidRPr="00000000">
              <w:rPr>
                <w:rFonts w:ascii="Arial" w:cs="Arial" w:eastAsia="Arial" w:hAnsi="Arial"/>
                <w:b w:val="1"/>
                <w:bCs w:val="1"/>
                <w:i w:val="0"/>
                <w:iCs w:val="0"/>
                <w:color w:val="4a4f5b"/>
                <w:sz w:val="17"/>
                <w:szCs w:val="17"/>
                <w:rtl w:val="0"/>
              </w:rPr>
              <w:t xml:space="preserve">N° de police / référence de l'attestation</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9A">
            <w:pPr>
              <w:spacing w:after="0" w:lineRule="auto"/>
              <w:rPr/>
            </w:pPr>
            <w:r w:rsidDel="00000000" w:rsidR="00000000" w:rsidRPr="00000000">
              <w:rPr>
                <w:rtl w:val="0"/>
              </w:rPr>
            </w:r>
          </w:p>
        </w:tc>
      </w:tr>
    </w:tbl>
    <w:p w:rsidR="00000000" w:rsidDel="00000000" w:rsidP="00000000" w:rsidRDefault="00000000" w:rsidRPr="00000000" w14:paraId="0000009B">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Clause résolutoire</w:t>
      </w:r>
      <w:r w:rsidDel="00000000" w:rsidR="00000000" w:rsidRPr="00000000">
        <w:rPr>
          <w:rtl w:val="0"/>
        </w:rPr>
      </w:r>
    </w:p>
    <w:p w:rsidR="00000000" w:rsidDel="00000000" w:rsidP="00000000" w:rsidRDefault="00000000" w:rsidRPr="00000000" w14:paraId="0000009C">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contrat de location est résilié de plein droit pour défaut de paiement du loyer ou des charges aux termes convenus ou pour non-versement du dépôt de garantie. La clause de résiliation de plein droit ne produit effet que six semaines après la date d'un commandement de payer demeuré infructueux.</w:t>
      </w:r>
      <w:r w:rsidDel="00000000" w:rsidR="00000000" w:rsidRPr="00000000">
        <w:rPr>
          <w:rtl w:val="0"/>
        </w:rPr>
      </w:r>
    </w:p>
    <w:p w:rsidR="00000000" w:rsidDel="00000000" w:rsidP="00000000" w:rsidRDefault="00000000" w:rsidRPr="00000000" w14:paraId="0000009D">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 résiliation de plein droit est également stipulée pour défaut d'assurance des risques locatifs, un mois après un commandement demeuré infructueux, et pour manquement à l'usage paisible résultant de troubles de voisinage constatés par une décision de justice passée en force de chose jugée.</w:t>
      </w:r>
      <w:r w:rsidDel="00000000" w:rsidR="00000000" w:rsidRPr="00000000">
        <w:rPr>
          <w:rtl w:val="0"/>
        </w:rPr>
      </w:r>
    </w:p>
    <w:p w:rsidR="00000000" w:rsidDel="00000000" w:rsidP="00000000" w:rsidRDefault="00000000" w:rsidRPr="00000000" w14:paraId="0000009E">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L'acquisition de la clause, les pouvoirs du juge, la prévention des expulsions et leur exécution restent soumis à la loi. Le bailleur ne peut changer les serrures ni expulser lui-même le locataire. Aucun délai contractuel ne supprime un droit légal.</w:t>
      </w:r>
      <w:r w:rsidDel="00000000" w:rsidR="00000000" w:rsidRPr="00000000">
        <w:rPr>
          <w:rtl w:val="0"/>
        </w:rPr>
      </w:r>
    </w:p>
    <w:p w:rsidR="00000000" w:rsidDel="00000000" w:rsidP="00000000" w:rsidRDefault="00000000" w:rsidRPr="00000000" w14:paraId="0000009F">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État des lieux, mobilier et clés</w:t>
      </w:r>
      <w:r w:rsidDel="00000000" w:rsidR="00000000" w:rsidRPr="00000000">
        <w:rPr>
          <w:rtl w:val="0"/>
        </w:rPr>
      </w:r>
    </w:p>
    <w:p w:rsidR="00000000" w:rsidDel="00000000" w:rsidP="00000000" w:rsidRDefault="00000000" w:rsidRPr="00000000" w14:paraId="000000A0">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Un état des lieux contradictoire est établi à la remise puis à la restitution des clés. Clés, badges, télécommandes et accès sont dénombrés ; leur restitution effective est attestée par reçu ou mention signée. Les photos utiles sont datées, rattachées et partagées avec les parties, sans présenter un constat unilatéral comme contradictoire.</w:t>
      </w:r>
      <w:r w:rsidDel="00000000" w:rsidR="00000000" w:rsidRPr="00000000">
        <w:rPr>
          <w:rtl w:val="0"/>
        </w:rPr>
      </w:r>
    </w:p>
    <w:p w:rsidR="00000000" w:rsidDel="00000000" w:rsidP="00000000" w:rsidRDefault="00000000" w:rsidRPr="00000000" w14:paraId="000000A1">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Le locataire peut demander à compléter l'état des lieux d'entrée dans les dix jours et, pour le chauffage, pendant le premier mois de chauffe. En cas d'impossibilité d'établissement amiable, un commissaire de justice intervient dans les conditions légales de convocation et de partage des frais.</w:t>
      </w:r>
      <w:r w:rsidDel="00000000" w:rsidR="00000000" w:rsidRPr="00000000">
        <w:rPr>
          <w:rtl w:val="0"/>
        </w:rPr>
      </w:r>
    </w:p>
    <w:tbl>
      <w:tblPr>
        <w:tblStyle w:val="Table12"/>
        <w:tblW w:w="10215.0" w:type="dxa"/>
        <w:jc w:val="center"/>
        <w:tblLayout w:type="fixed"/>
        <w:tblLook w:val="0400"/>
      </w:tblPr>
      <w:tblGrid>
        <w:gridCol w:w="4275"/>
        <w:gridCol w:w="5940"/>
        <w:tblGridChange w:id="0">
          <w:tblGrid>
            <w:gridCol w:w="4275"/>
            <w:gridCol w:w="5940"/>
          </w:tblGrid>
        </w:tblGridChange>
      </w:tblGrid>
      <w:tr>
        <w:trPr>
          <w:cantSplit w:val="1"/>
          <w:trHeight w:val="38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A2">
            <w:pPr>
              <w:spacing w:after="0" w:lineRule="auto"/>
              <w:rPr/>
            </w:pPr>
            <w:r w:rsidDel="00000000" w:rsidR="00000000" w:rsidRPr="00000000">
              <w:rPr>
                <w:rFonts w:ascii="Arial" w:cs="Arial" w:eastAsia="Arial" w:hAnsi="Arial"/>
                <w:b w:val="1"/>
                <w:bCs w:val="1"/>
                <w:i w:val="0"/>
                <w:iCs w:val="0"/>
                <w:color w:val="4a4f5b"/>
                <w:sz w:val="17"/>
                <w:szCs w:val="17"/>
                <w:rtl w:val="0"/>
              </w:rPr>
              <w:t xml:space="preserve">Remise des clés</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A3">
            <w:pPr>
              <w:spacing w:after="0" w:lineRule="auto"/>
              <w:rPr/>
            </w:pPr>
            <w:r w:rsidDel="00000000" w:rsidR="00000000" w:rsidRPr="00000000">
              <w:rPr>
                <w:rFonts w:ascii="Arial" w:cs="Arial" w:eastAsia="Arial" w:hAnsi="Arial"/>
                <w:b w:val="0"/>
                <w:bCs w:val="0"/>
                <w:i w:val="0"/>
                <w:iCs w:val="0"/>
                <w:color w:val="252a34"/>
                <w:sz w:val="17"/>
                <w:szCs w:val="17"/>
                <w:rtl w:val="0"/>
              </w:rPr>
              <w:t xml:space="preserve">□ À venir      □ Déjà effectuée</w:t>
            </w:r>
            <w:r w:rsidDel="00000000" w:rsidR="00000000" w:rsidRPr="00000000">
              <w:rPr>
                <w:rtl w:val="0"/>
              </w:rPr>
            </w:r>
          </w:p>
        </w:tc>
      </w:tr>
    </w:tbl>
    <w:p w:rsidR="00000000" w:rsidDel="00000000" w:rsidP="00000000" w:rsidRDefault="00000000" w:rsidRPr="00000000" w14:paraId="000000A4">
      <w:pPr>
        <w:keepNext w:val="1"/>
        <w:spacing w:after="60" w:before="60" w:lineRule="auto"/>
        <w:rPr/>
      </w:pPr>
      <w:r w:rsidDel="00000000" w:rsidR="00000000" w:rsidRPr="00000000">
        <w:rPr>
          <w:rFonts w:ascii="Arial" w:cs="Arial" w:eastAsia="Arial" w:hAnsi="Arial"/>
          <w:b w:val="1"/>
          <w:bCs w:val="1"/>
          <w:i w:val="0"/>
          <w:iCs w:val="0"/>
          <w:color w:val="111827"/>
          <w:sz w:val="20"/>
          <w:szCs w:val="20"/>
          <w:rtl w:val="0"/>
        </w:rPr>
        <w:t xml:space="preserve">Pièces du dossier contractuel</w:t>
      </w:r>
      <w:r w:rsidDel="00000000" w:rsidR="00000000" w:rsidRPr="00000000">
        <w:rPr>
          <w:rtl w:val="0"/>
        </w:rPr>
      </w:r>
    </w:p>
    <w:p w:rsidR="00000000" w:rsidDel="00000000" w:rsidP="00000000" w:rsidRDefault="00000000" w:rsidRPr="00000000" w14:paraId="000000A5">
      <w:pPr>
        <w:spacing w:after="60" w:line="250" w:lineRule="auto"/>
        <w:rPr/>
      </w:pPr>
      <w:r w:rsidDel="00000000" w:rsidR="00000000" w:rsidRPr="00000000">
        <w:rPr>
          <w:rFonts w:ascii="Arial" w:cs="Arial" w:eastAsia="Arial" w:hAnsi="Arial"/>
          <w:b w:val="0"/>
          <w:bCs w:val="0"/>
          <w:i w:val="0"/>
          <w:iCs w:val="0"/>
          <w:color w:val="252a34"/>
          <w:sz w:val="16"/>
          <w:szCs w:val="16"/>
          <w:rtl w:val="0"/>
        </w:rPr>
        <w:t xml:space="preserve">Cocher les pièces remises ou annexées selon la situation du logement. Chaque partie conserve un exemplaire complet et peut examiner les annexes avant de signer.</w:t>
      </w:r>
      <w:r w:rsidDel="00000000" w:rsidR="00000000" w:rsidRPr="00000000">
        <w:rPr>
          <w:rtl w:val="0"/>
        </w:rPr>
      </w:r>
    </w:p>
    <w:tbl>
      <w:tblPr>
        <w:tblStyle w:val="Table13"/>
        <w:tblW w:w="10204.0" w:type="dxa"/>
        <w:jc w:val="center"/>
        <w:tblLayout w:type="fixed"/>
        <w:tblLook w:val="0400"/>
      </w:tblPr>
      <w:tblGrid>
        <w:gridCol w:w="680"/>
        <w:gridCol w:w="9524"/>
        <w:tblGridChange w:id="0">
          <w:tblGrid>
            <w:gridCol w:w="680"/>
            <w:gridCol w:w="9524"/>
          </w:tblGrid>
        </w:tblGridChange>
      </w:tblGrid>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6">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7">
            <w:pPr>
              <w:spacing w:after="0" w:lineRule="auto"/>
              <w:rPr/>
            </w:pPr>
            <w:r w:rsidDel="00000000" w:rsidR="00000000" w:rsidRPr="00000000">
              <w:rPr>
                <w:rFonts w:ascii="Arial" w:cs="Arial" w:eastAsia="Arial" w:hAnsi="Arial"/>
                <w:b w:val="0"/>
                <w:bCs w:val="0"/>
                <w:i w:val="0"/>
                <w:iCs w:val="0"/>
                <w:color w:val="252a34"/>
                <w:sz w:val="16"/>
                <w:szCs w:val="16"/>
                <w:rtl w:val="0"/>
              </w:rPr>
              <w:t xml:space="preserve">Notice réglementaire d'information des locataires et bailleurs</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8">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9">
            <w:pPr>
              <w:spacing w:after="0" w:lineRule="auto"/>
              <w:rPr/>
            </w:pPr>
            <w:r w:rsidDel="00000000" w:rsidR="00000000" w:rsidRPr="00000000">
              <w:rPr>
                <w:rFonts w:ascii="Arial" w:cs="Arial" w:eastAsia="Arial" w:hAnsi="Arial"/>
                <w:b w:val="0"/>
                <w:bCs w:val="0"/>
                <w:i w:val="0"/>
                <w:iCs w:val="0"/>
                <w:color w:val="252a34"/>
                <w:sz w:val="16"/>
                <w:szCs w:val="16"/>
                <w:rtl w:val="0"/>
              </w:rPr>
              <w:t xml:space="preserve">Diagnostic de performance énergétique (DPE)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A">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B">
            <w:pPr>
              <w:spacing w:after="0" w:lineRule="auto"/>
              <w:rPr/>
            </w:pPr>
            <w:r w:rsidDel="00000000" w:rsidR="00000000" w:rsidRPr="00000000">
              <w:rPr>
                <w:rFonts w:ascii="Arial" w:cs="Arial" w:eastAsia="Arial" w:hAnsi="Arial"/>
                <w:b w:val="0"/>
                <w:bCs w:val="0"/>
                <w:i w:val="0"/>
                <w:iCs w:val="0"/>
                <w:color w:val="252a34"/>
                <w:sz w:val="16"/>
                <w:szCs w:val="16"/>
                <w:rtl w:val="0"/>
              </w:rPr>
              <w:t xml:space="preserve">Constat de risque d'exposition au plomb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C">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D">
            <w:pPr>
              <w:spacing w:after="0" w:lineRule="auto"/>
              <w:rPr/>
            </w:pPr>
            <w:r w:rsidDel="00000000" w:rsidR="00000000" w:rsidRPr="00000000">
              <w:rPr>
                <w:rFonts w:ascii="Arial" w:cs="Arial" w:eastAsia="Arial" w:hAnsi="Arial"/>
                <w:b w:val="0"/>
                <w:bCs w:val="0"/>
                <w:i w:val="0"/>
                <w:iCs w:val="0"/>
                <w:color w:val="252a34"/>
                <w:sz w:val="16"/>
                <w:szCs w:val="16"/>
                <w:rtl w:val="0"/>
              </w:rPr>
              <w:t xml:space="preserve">Diagnostic de l’installation électrique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E">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AF">
            <w:pPr>
              <w:spacing w:after="0" w:lineRule="auto"/>
              <w:rPr/>
            </w:pPr>
            <w:r w:rsidDel="00000000" w:rsidR="00000000" w:rsidRPr="00000000">
              <w:rPr>
                <w:rFonts w:ascii="Arial" w:cs="Arial" w:eastAsia="Arial" w:hAnsi="Arial"/>
                <w:b w:val="0"/>
                <w:bCs w:val="0"/>
                <w:i w:val="0"/>
                <w:iCs w:val="0"/>
                <w:color w:val="252a34"/>
                <w:sz w:val="16"/>
                <w:szCs w:val="16"/>
                <w:rtl w:val="0"/>
              </w:rPr>
              <w:t xml:space="preserve">Diagnostic de l’installation de gaz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0">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1">
            <w:pPr>
              <w:spacing w:after="0" w:lineRule="auto"/>
              <w:rPr/>
            </w:pPr>
            <w:r w:rsidDel="00000000" w:rsidR="00000000" w:rsidRPr="00000000">
              <w:rPr>
                <w:rFonts w:ascii="Arial" w:cs="Arial" w:eastAsia="Arial" w:hAnsi="Arial"/>
                <w:b w:val="0"/>
                <w:bCs w:val="0"/>
                <w:i w:val="0"/>
                <w:iCs w:val="0"/>
                <w:color w:val="252a34"/>
                <w:sz w:val="16"/>
                <w:szCs w:val="16"/>
                <w:rtl w:val="0"/>
              </w:rPr>
              <w:t xml:space="preserve">État des risques - ERP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2">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3">
            <w:pPr>
              <w:spacing w:after="0" w:lineRule="auto"/>
              <w:rPr/>
            </w:pPr>
            <w:r w:rsidDel="00000000" w:rsidR="00000000" w:rsidRPr="00000000">
              <w:rPr>
                <w:rFonts w:ascii="Arial" w:cs="Arial" w:eastAsia="Arial" w:hAnsi="Arial"/>
                <w:b w:val="0"/>
                <w:bCs w:val="0"/>
                <w:i w:val="0"/>
                <w:iCs w:val="0"/>
                <w:color w:val="252a34"/>
                <w:sz w:val="16"/>
                <w:szCs w:val="16"/>
                <w:rtl w:val="0"/>
              </w:rPr>
              <w:t xml:space="preserve">État des nuisances sonores aériennes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4">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5">
            <w:pPr>
              <w:spacing w:after="0" w:lineRule="auto"/>
              <w:rPr/>
            </w:pPr>
            <w:r w:rsidDel="00000000" w:rsidR="00000000" w:rsidRPr="00000000">
              <w:rPr>
                <w:rFonts w:ascii="Arial" w:cs="Arial" w:eastAsia="Arial" w:hAnsi="Arial"/>
                <w:b w:val="0"/>
                <w:bCs w:val="0"/>
                <w:i w:val="0"/>
                <w:iCs w:val="0"/>
                <w:color w:val="252a34"/>
                <w:sz w:val="16"/>
                <w:szCs w:val="16"/>
                <w:rtl w:val="0"/>
              </w:rPr>
              <w:t xml:space="preserve">Extraits du règlement de copropriété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6">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7">
            <w:pPr>
              <w:spacing w:after="0" w:lineRule="auto"/>
              <w:rPr/>
            </w:pPr>
            <w:r w:rsidDel="00000000" w:rsidR="00000000" w:rsidRPr="00000000">
              <w:rPr>
                <w:rFonts w:ascii="Arial" w:cs="Arial" w:eastAsia="Arial" w:hAnsi="Arial"/>
                <w:b w:val="0"/>
                <w:bCs w:val="0"/>
                <w:i w:val="0"/>
                <w:iCs w:val="0"/>
                <w:color w:val="252a34"/>
                <w:sz w:val="16"/>
                <w:szCs w:val="16"/>
                <w:rtl w:val="0"/>
              </w:rPr>
              <w:t xml:space="preserve">Autorisation préalable de mise en location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8">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9">
            <w:pPr>
              <w:spacing w:after="0" w:lineRule="auto"/>
              <w:rPr/>
            </w:pPr>
            <w:r w:rsidDel="00000000" w:rsidR="00000000" w:rsidRPr="00000000">
              <w:rPr>
                <w:rFonts w:ascii="Arial" w:cs="Arial" w:eastAsia="Arial" w:hAnsi="Arial"/>
                <w:b w:val="0"/>
                <w:bCs w:val="0"/>
                <w:i w:val="0"/>
                <w:iCs w:val="0"/>
                <w:color w:val="252a34"/>
                <w:sz w:val="16"/>
                <w:szCs w:val="16"/>
                <w:rtl w:val="0"/>
              </w:rPr>
              <w:t xml:space="preserve">Acte ou contrat de garantie (si applicable)</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A">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B">
            <w:pPr>
              <w:spacing w:after="0" w:lineRule="auto"/>
              <w:rPr/>
            </w:pPr>
            <w:r w:rsidDel="00000000" w:rsidR="00000000" w:rsidRPr="00000000">
              <w:rPr>
                <w:rFonts w:ascii="Arial" w:cs="Arial" w:eastAsia="Arial" w:hAnsi="Arial"/>
                <w:b w:val="0"/>
                <w:bCs w:val="0"/>
                <w:i w:val="0"/>
                <w:iCs w:val="0"/>
                <w:color w:val="252a34"/>
                <w:sz w:val="16"/>
                <w:szCs w:val="16"/>
                <w:rtl w:val="0"/>
              </w:rPr>
              <w:t xml:space="preserve">État des lieux d'entrée et relevé des clés</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C">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D">
            <w:pPr>
              <w:spacing w:after="0" w:lineRule="auto"/>
              <w:rPr/>
            </w:pPr>
            <w:r w:rsidDel="00000000" w:rsidR="00000000" w:rsidRPr="00000000">
              <w:rPr>
                <w:rFonts w:ascii="Arial" w:cs="Arial" w:eastAsia="Arial" w:hAnsi="Arial"/>
                <w:b w:val="0"/>
                <w:bCs w:val="0"/>
                <w:i w:val="0"/>
                <w:iCs w:val="0"/>
                <w:color w:val="252a34"/>
                <w:sz w:val="16"/>
                <w:szCs w:val="16"/>
                <w:rtl w:val="0"/>
              </w:rPr>
              <w:t xml:space="preserve">Inventaire et état détaillé du mobilier</w:t>
            </w:r>
            <w:r w:rsidDel="00000000" w:rsidR="00000000" w:rsidRPr="00000000">
              <w:rPr>
                <w:rtl w:val="0"/>
              </w:rPr>
            </w:r>
          </w:p>
        </w:tc>
      </w:tr>
      <w:tr>
        <w:trPr>
          <w:cantSplit w:val="1"/>
          <w:trHeight w:val="310" w:hRule="atLeast"/>
          <w:tblHeader w:val="0"/>
        </w:trPr>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E">
            <w:pPr>
              <w:spacing w:after="0" w:lineRule="auto"/>
              <w:jc w:val="center"/>
              <w:rPr/>
            </w:pPr>
            <w:r w:rsidDel="00000000" w:rsidR="00000000" w:rsidRPr="00000000">
              <w:rPr>
                <w:rFonts w:ascii="Arial" w:cs="Arial" w:eastAsia="Arial" w:hAnsi="Arial"/>
                <w:b w:val="0"/>
                <w:bCs w:val="0"/>
                <w:i w:val="0"/>
                <w:iCs w:val="0"/>
                <w:color w:val="111827"/>
                <w:sz w:val="20"/>
                <w:szCs w:val="20"/>
                <w:rtl w:val="0"/>
              </w:rPr>
              <w:t xml:space="preserv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60.0" w:type="dxa"/>
              <w:left w:w="220.0" w:type="dxa"/>
              <w:bottom w:w="60.0" w:type="dxa"/>
              <w:right w:w="220.0" w:type="dxa"/>
            </w:tcMar>
            <w:vAlign w:val="center"/>
          </w:tcPr>
          <w:p w:rsidR="00000000" w:rsidDel="00000000" w:rsidP="00000000" w:rsidRDefault="00000000" w:rsidRPr="00000000" w14:paraId="000000BF">
            <w:pPr>
              <w:spacing w:after="0" w:lineRule="auto"/>
              <w:rPr/>
            </w:pPr>
            <w:r w:rsidDel="00000000" w:rsidR="00000000" w:rsidRPr="00000000">
              <w:rPr>
                <w:rFonts w:ascii="Arial" w:cs="Arial" w:eastAsia="Arial" w:hAnsi="Arial"/>
                <w:b w:val="0"/>
                <w:bCs w:val="0"/>
                <w:i w:val="0"/>
                <w:iCs w:val="0"/>
                <w:color w:val="252a34"/>
                <w:sz w:val="16"/>
                <w:szCs w:val="16"/>
                <w:rtl w:val="0"/>
              </w:rPr>
              <w:t xml:space="preserve">Attestation d'assurance</w:t>
            </w:r>
            <w:r w:rsidDel="00000000" w:rsidR="00000000" w:rsidRPr="00000000">
              <w:rPr>
                <w:rtl w:val="0"/>
              </w:rPr>
            </w:r>
          </w:p>
        </w:tc>
      </w:tr>
    </w:tbl>
    <w:p w:rsidR="00000000" w:rsidDel="00000000" w:rsidP="00000000" w:rsidRDefault="00000000" w:rsidRPr="00000000" w14:paraId="000000C0">
      <w:pPr>
        <w:rPr/>
      </w:pPr>
      <w:r w:rsidDel="00000000" w:rsidR="00000000" w:rsidRPr="00000000">
        <w:br w:type="page"/>
      </w:r>
      <w:r w:rsidDel="00000000" w:rsidR="00000000" w:rsidRPr="00000000">
        <w:rPr>
          <w:rtl w:val="0"/>
        </w:rPr>
      </w:r>
    </w:p>
    <w:p w:rsidR="00000000" w:rsidDel="00000000" w:rsidP="00000000" w:rsidRDefault="00000000" w:rsidRPr="00000000" w14:paraId="000000C1">
      <w:pPr>
        <w:keepNext w:val="1"/>
        <w:pBdr>
          <w:bottom w:color="6b48e8" w:space="1" w:sz="5" w:val="single"/>
        </w:pBdr>
        <w:spacing w:after="60" w:before="120" w:lineRule="auto"/>
        <w:rPr/>
      </w:pPr>
      <w:r w:rsidDel="00000000" w:rsidR="00000000" w:rsidRPr="00000000">
        <w:rPr>
          <w:rFonts w:ascii="Arial" w:cs="Arial" w:eastAsia="Arial" w:hAnsi="Arial"/>
          <w:b w:val="1"/>
          <w:bCs w:val="1"/>
          <w:i w:val="0"/>
          <w:iCs w:val="0"/>
          <w:color w:val="111827"/>
          <w:sz w:val="23"/>
          <w:szCs w:val="23"/>
          <w:rtl w:val="0"/>
        </w:rPr>
        <w:t xml:space="preserve">Signatures des parties</w:t>
      </w:r>
      <w:r w:rsidDel="00000000" w:rsidR="00000000" w:rsidRPr="00000000">
        <w:rPr>
          <w:rtl w:val="0"/>
        </w:rPr>
      </w:r>
    </w:p>
    <w:tbl>
      <w:tblPr>
        <w:tblStyle w:val="Table14"/>
        <w:tblW w:w="10205.0" w:type="dxa"/>
        <w:jc w:val="center"/>
        <w:tblLayout w:type="fixed"/>
        <w:tblLook w:val="0400"/>
      </w:tblPr>
      <w:tblGrid>
        <w:gridCol w:w="4252"/>
        <w:gridCol w:w="5953"/>
        <w:tblGridChange w:id="0">
          <w:tblGrid>
            <w:gridCol w:w="4252"/>
            <w:gridCol w:w="5953"/>
          </w:tblGrid>
        </w:tblGridChange>
      </w:tblGrid>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C2">
            <w:pPr>
              <w:spacing w:after="0" w:lineRule="auto"/>
              <w:rPr/>
            </w:pPr>
            <w:r w:rsidDel="00000000" w:rsidR="00000000" w:rsidRPr="00000000">
              <w:rPr>
                <w:rFonts w:ascii="Arial" w:cs="Arial" w:eastAsia="Arial" w:hAnsi="Arial"/>
                <w:b w:val="1"/>
                <w:bCs w:val="1"/>
                <w:i w:val="0"/>
                <w:iCs w:val="0"/>
                <w:color w:val="4a4f5b"/>
                <w:sz w:val="17"/>
                <w:szCs w:val="17"/>
                <w:rtl w:val="0"/>
              </w:rPr>
              <w:t xml:space="preserve">Fait à</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C3">
            <w:pPr>
              <w:spacing w:after="0" w:lineRule="auto"/>
              <w:rPr/>
            </w:pPr>
            <w:r w:rsidDel="00000000" w:rsidR="00000000" w:rsidRPr="00000000">
              <w:rPr>
                <w:rtl w:val="0"/>
              </w:rPr>
            </w:r>
          </w:p>
        </w:tc>
      </w:tr>
      <w:tr>
        <w:trPr>
          <w:cantSplit w:val="1"/>
          <w:trHeight w:val="360" w:hRule="atLeast"/>
          <w:tblHeader w:val="0"/>
        </w:trPr>
        <w:tc>
          <w:tcPr>
            <w:tcBorders>
              <w:top w:color="bfc4ce" w:space="0" w:sz="5" w:val="single"/>
              <w:left w:color="bfc4ce" w:space="0" w:sz="5" w:val="single"/>
              <w:bottom w:color="bfc4ce" w:space="0" w:sz="5" w:val="single"/>
              <w:right w:color="bfc4ce" w:space="0" w:sz="5" w:val="single"/>
            </w:tcBorders>
            <w:shd w:fill="f8f8fa" w:val="clear"/>
            <w:tcMar>
              <w:top w:w="90.0" w:type="dxa"/>
              <w:left w:w="220.0" w:type="dxa"/>
              <w:bottom w:w="90.0" w:type="dxa"/>
              <w:right w:w="220.0" w:type="dxa"/>
            </w:tcMar>
            <w:vAlign w:val="center"/>
          </w:tcPr>
          <w:p w:rsidR="00000000" w:rsidDel="00000000" w:rsidP="00000000" w:rsidRDefault="00000000" w:rsidRPr="00000000" w14:paraId="000000C4">
            <w:pPr>
              <w:spacing w:after="0" w:lineRule="auto"/>
              <w:rPr/>
            </w:pPr>
            <w:r w:rsidDel="00000000" w:rsidR="00000000" w:rsidRPr="00000000">
              <w:rPr>
                <w:rFonts w:ascii="Arial" w:cs="Arial" w:eastAsia="Arial" w:hAnsi="Arial"/>
                <w:b w:val="1"/>
                <w:bCs w:val="1"/>
                <w:i w:val="0"/>
                <w:iCs w:val="0"/>
                <w:color w:val="4a4f5b"/>
                <w:sz w:val="17"/>
                <w:szCs w:val="17"/>
                <w:rtl w:val="0"/>
              </w:rPr>
              <w:t xml:space="preserve">Date de signature</w:t>
            </w: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90.0" w:type="dxa"/>
              <w:left w:w="220.0" w:type="dxa"/>
              <w:bottom w:w="90.0" w:type="dxa"/>
              <w:right w:w="220.0" w:type="dxa"/>
            </w:tcMar>
            <w:vAlign w:val="center"/>
          </w:tcPr>
          <w:p w:rsidR="00000000" w:rsidDel="00000000" w:rsidP="00000000" w:rsidRDefault="00000000" w:rsidRPr="00000000" w14:paraId="000000C5">
            <w:pPr>
              <w:spacing w:after="0" w:lineRule="auto"/>
              <w:rPr/>
            </w:pPr>
            <w:r w:rsidDel="00000000" w:rsidR="00000000" w:rsidRPr="00000000">
              <w:rPr>
                <w:rtl w:val="0"/>
              </w:rPr>
            </w:r>
          </w:p>
        </w:tc>
      </w:tr>
    </w:tbl>
    <w:p w:rsidR="00000000" w:rsidDel="00000000" w:rsidP="00000000" w:rsidRDefault="00000000" w:rsidRPr="00000000" w14:paraId="000000C6">
      <w:pPr>
        <w:spacing w:after="60" w:line="250" w:lineRule="auto"/>
        <w:rPr/>
      </w:pPr>
      <w:r w:rsidDel="00000000" w:rsidR="00000000" w:rsidRPr="00000000">
        <w:rPr>
          <w:rFonts w:ascii="Arial" w:cs="Arial" w:eastAsia="Arial" w:hAnsi="Arial"/>
          <w:b w:val="0"/>
          <w:bCs w:val="0"/>
          <w:i w:val="0"/>
          <w:iCs w:val="0"/>
          <w:color w:val="252a34"/>
          <w:sz w:val="17"/>
          <w:szCs w:val="17"/>
          <w:rtl w:val="0"/>
        </w:rPr>
        <w:t xml:space="preserve">Chaque partie reçoit un exemplaire complet du contrat et des annexes.</w:t>
      </w:r>
      <w:r w:rsidDel="00000000" w:rsidR="00000000" w:rsidRPr="00000000">
        <w:rPr>
          <w:rtl w:val="0"/>
        </w:rPr>
      </w:r>
    </w:p>
    <w:tbl>
      <w:tblPr>
        <w:tblStyle w:val="Table15"/>
        <w:tblW w:w="10125.0" w:type="dxa"/>
        <w:jc w:val="center"/>
        <w:tblLayout w:type="fixed"/>
        <w:tblLook w:val="0400"/>
      </w:tblPr>
      <w:tblGrid>
        <w:gridCol w:w="5130"/>
        <w:gridCol w:w="4995"/>
        <w:tblGridChange w:id="0">
          <w:tblGrid>
            <w:gridCol w:w="5130"/>
            <w:gridCol w:w="4995"/>
          </w:tblGrid>
        </w:tblGridChange>
      </w:tblGrid>
      <w:tr>
        <w:trPr>
          <w:cantSplit w:val="1"/>
          <w:trHeight w:val="1900" w:hRule="atLeast"/>
          <w:tblHeader w:val="0"/>
        </w:trPr>
        <w:tc>
          <w:tcPr>
            <w:tcBorders>
              <w:top w:color="bfc4ce" w:space="0" w:sz="5" w:val="single"/>
              <w:left w:color="bfc4ce" w:space="0" w:sz="5" w:val="single"/>
              <w:bottom w:color="bfc4ce" w:space="0" w:sz="5" w:val="single"/>
              <w:right w:color="bfc4ce" w:space="0" w:sz="5" w:val="single"/>
            </w:tcBorders>
            <w:tcMar>
              <w:top w:w="130.0" w:type="dxa"/>
              <w:left w:w="220.0" w:type="dxa"/>
              <w:bottom w:w="160.0" w:type="dxa"/>
              <w:right w:w="220.0" w:type="dxa"/>
            </w:tcMar>
            <w:vAlign w:val="top"/>
          </w:tcPr>
          <w:p w:rsidR="00000000" w:rsidDel="00000000" w:rsidP="00000000" w:rsidRDefault="00000000" w:rsidRPr="00000000" w14:paraId="000000C7">
            <w:pPr>
              <w:spacing w:after="80" w:lineRule="auto"/>
              <w:rPr/>
            </w:pPr>
            <w:r w:rsidDel="00000000" w:rsidR="00000000" w:rsidRPr="00000000">
              <w:rPr>
                <w:rFonts w:ascii="Arial" w:cs="Arial" w:eastAsia="Arial" w:hAnsi="Arial"/>
                <w:b w:val="1"/>
                <w:bCs w:val="1"/>
                <w:i w:val="0"/>
                <w:iCs w:val="0"/>
                <w:color w:val="111827"/>
                <w:sz w:val="17"/>
                <w:szCs w:val="17"/>
                <w:rtl w:val="0"/>
              </w:rPr>
              <w:t xml:space="preserve">LE BAILLEUR</w:t>
            </w:r>
            <w:r w:rsidDel="00000000" w:rsidR="00000000" w:rsidRPr="00000000">
              <w:rPr>
                <w:rtl w:val="0"/>
              </w:rPr>
            </w:r>
          </w:p>
          <w:p w:rsidR="00000000" w:rsidDel="00000000" w:rsidP="00000000" w:rsidRDefault="00000000" w:rsidRPr="00000000" w14:paraId="000000C8">
            <w:pPr>
              <w:spacing w:after="20" w:lineRule="auto"/>
              <w:rPr/>
            </w:pPr>
            <w:r w:rsidDel="00000000" w:rsidR="00000000" w:rsidRPr="00000000">
              <w:rPr>
                <w:rFonts w:ascii="Arial" w:cs="Arial" w:eastAsia="Arial" w:hAnsi="Arial"/>
                <w:b w:val="0"/>
                <w:bCs w:val="0"/>
                <w:i w:val="0"/>
                <w:iCs w:val="0"/>
                <w:color w:val="626a78"/>
                <w:sz w:val="16"/>
                <w:szCs w:val="16"/>
                <w:rtl w:val="0"/>
              </w:rPr>
              <w:t xml:space="preserve">Nom / prénom :</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spacing w:after="0" w:before="40" w:lineRule="auto"/>
              <w:rPr/>
            </w:pPr>
            <w:r w:rsidDel="00000000" w:rsidR="00000000" w:rsidRPr="00000000">
              <w:rPr>
                <w:rFonts w:ascii="Arial" w:cs="Arial" w:eastAsia="Arial" w:hAnsi="Arial"/>
                <w:b w:val="0"/>
                <w:bCs w:val="0"/>
                <w:i w:val="0"/>
                <w:iCs w:val="0"/>
                <w:color w:val="626a78"/>
                <w:sz w:val="16"/>
                <w:szCs w:val="16"/>
                <w:rtl w:val="0"/>
              </w:rPr>
              <w:t xml:space="preserve">Signature :</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tc>
        <w:tc>
          <w:tcPr>
            <w:tcBorders>
              <w:top w:color="bfc4ce" w:space="0" w:sz="5" w:val="single"/>
              <w:left w:color="bfc4ce" w:space="0" w:sz="5" w:val="single"/>
              <w:bottom w:color="bfc4ce" w:space="0" w:sz="5" w:val="single"/>
              <w:right w:color="bfc4ce" w:space="0" w:sz="5" w:val="single"/>
            </w:tcBorders>
            <w:tcMar>
              <w:top w:w="130.0" w:type="dxa"/>
              <w:left w:w="220.0" w:type="dxa"/>
              <w:bottom w:w="160.0" w:type="dxa"/>
              <w:right w:w="220.0" w:type="dxa"/>
            </w:tcMar>
            <w:vAlign w:val="top"/>
          </w:tcPr>
          <w:p w:rsidR="00000000" w:rsidDel="00000000" w:rsidP="00000000" w:rsidRDefault="00000000" w:rsidRPr="00000000" w14:paraId="000000D2">
            <w:pPr>
              <w:spacing w:after="80" w:lineRule="auto"/>
              <w:rPr/>
            </w:pPr>
            <w:r w:rsidDel="00000000" w:rsidR="00000000" w:rsidRPr="00000000">
              <w:rPr>
                <w:rFonts w:ascii="Arial" w:cs="Arial" w:eastAsia="Arial" w:hAnsi="Arial"/>
                <w:b w:val="1"/>
                <w:bCs w:val="1"/>
                <w:i w:val="0"/>
                <w:iCs w:val="0"/>
                <w:color w:val="111827"/>
                <w:sz w:val="17"/>
                <w:szCs w:val="17"/>
                <w:rtl w:val="0"/>
              </w:rPr>
              <w:t xml:space="preserve">LE LOCATAIRE</w:t>
            </w:r>
            <w:r w:rsidDel="00000000" w:rsidR="00000000" w:rsidRPr="00000000">
              <w:rPr>
                <w:rtl w:val="0"/>
              </w:rPr>
            </w:r>
          </w:p>
          <w:p w:rsidR="00000000" w:rsidDel="00000000" w:rsidP="00000000" w:rsidRDefault="00000000" w:rsidRPr="00000000" w14:paraId="000000D3">
            <w:pPr>
              <w:spacing w:after="20" w:lineRule="auto"/>
              <w:rPr/>
            </w:pPr>
            <w:r w:rsidDel="00000000" w:rsidR="00000000" w:rsidRPr="00000000">
              <w:rPr>
                <w:rFonts w:ascii="Arial" w:cs="Arial" w:eastAsia="Arial" w:hAnsi="Arial"/>
                <w:b w:val="0"/>
                <w:bCs w:val="0"/>
                <w:i w:val="0"/>
                <w:iCs w:val="0"/>
                <w:color w:val="626a78"/>
                <w:sz w:val="16"/>
                <w:szCs w:val="16"/>
                <w:rtl w:val="0"/>
              </w:rPr>
              <w:t xml:space="preserve">Nom / prénom :</w:t>
            </w: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spacing w:after="0" w:before="40" w:lineRule="auto"/>
              <w:rPr/>
            </w:pPr>
            <w:r w:rsidDel="00000000" w:rsidR="00000000" w:rsidRPr="00000000">
              <w:rPr>
                <w:rFonts w:ascii="Arial" w:cs="Arial" w:eastAsia="Arial" w:hAnsi="Arial"/>
                <w:b w:val="0"/>
                <w:bCs w:val="0"/>
                <w:i w:val="0"/>
                <w:iCs w:val="0"/>
                <w:color w:val="626a78"/>
                <w:sz w:val="16"/>
                <w:szCs w:val="16"/>
                <w:rtl w:val="0"/>
              </w:rPr>
              <w:t xml:space="preserve">Signature :</w:t>
            </w: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tc>
      </w:tr>
    </w:tbl>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907" w:top="850" w:left="850" w:right="850" w:header="34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tbl>
    <w:tblPr>
      <w:tblStyle w:val="Table16"/>
      <w:tblW w:w="10205.0" w:type="dxa"/>
      <w:jc w:val="center"/>
      <w:tblLayout w:type="fixed"/>
      <w:tblLook w:val="0400"/>
    </w:tblPr>
    <w:tblGrid>
      <w:gridCol w:w="7370"/>
      <w:gridCol w:w="2835"/>
      <w:tblGridChange w:id="0">
        <w:tblGrid>
          <w:gridCol w:w="7370"/>
          <w:gridCol w:w="2835"/>
        </w:tblGrid>
      </w:tblGridChange>
    </w:tblGrid>
    <w:tr>
      <w:trPr>
        <w:cantSplit w:val="0"/>
        <w:tblHeader w:val="0"/>
      </w:trPr>
      <w:tc>
        <w:tcPr>
          <w:tcMar>
            <w:top w:w="30.0" w:type="dxa"/>
            <w:left w:w="220.0" w:type="dxa"/>
            <w:bottom w:w="0.0" w:type="dxa"/>
            <w:right w:w="220.0" w:type="dxa"/>
          </w:tcMar>
        </w:tcPr>
        <w:p w:rsidR="00000000" w:rsidDel="00000000" w:rsidP="00000000" w:rsidRDefault="00000000" w:rsidRPr="00000000" w14:paraId="000000E1">
          <w:pPr>
            <w:spacing w:after="0" w:lineRule="auto"/>
            <w:rPr/>
          </w:pPr>
          <w:r w:rsidDel="00000000" w:rsidR="00000000" w:rsidRPr="00000000">
            <w:rPr>
              <w:rFonts w:ascii="Arial" w:cs="Arial" w:eastAsia="Arial" w:hAnsi="Arial"/>
              <w:b w:val="0"/>
              <w:bCs w:val="0"/>
              <w:i w:val="0"/>
              <w:iCs w:val="0"/>
              <w:color w:val="626a78"/>
              <w:sz w:val="14"/>
              <w:szCs w:val="14"/>
              <w:rtl w:val="0"/>
            </w:rPr>
            <w:t xml:space="preserve">Document établi avec Livoa</w:t>
          </w:r>
          <w:r w:rsidDel="00000000" w:rsidR="00000000" w:rsidRPr="00000000">
            <w:rPr>
              <w:rtl w:val="0"/>
            </w:rPr>
          </w:r>
        </w:p>
      </w:tc>
      <w:tc>
        <w:tcPr>
          <w:tcMar>
            <w:top w:w="30.0" w:type="dxa"/>
            <w:left w:w="220.0" w:type="dxa"/>
            <w:bottom w:w="0.0" w:type="dxa"/>
            <w:right w:w="220.0" w:type="dxa"/>
          </w:tcMar>
        </w:tcPr>
        <w:p w:rsidR="00000000" w:rsidDel="00000000" w:rsidP="00000000" w:rsidRDefault="00000000" w:rsidRPr="00000000" w14:paraId="000000E2">
          <w:pPr>
            <w:spacing w:after="0" w:lineRule="auto"/>
            <w:jc w:val="right"/>
            <w:rPr/>
          </w:pPr>
          <w:r w:rsidDel="00000000" w:rsidR="00000000" w:rsidRPr="00000000">
            <w:rPr>
              <w:rFonts w:ascii="Arial" w:cs="Arial" w:eastAsia="Arial" w:hAnsi="Arial"/>
              <w:b w:val="0"/>
              <w:bCs w:val="0"/>
              <w:i w:val="0"/>
              <w:iCs w:val="0"/>
              <w:color w:val="626a78"/>
              <w:sz w:val="14"/>
              <w:szCs w:val="14"/>
              <w:rtl w:val="0"/>
            </w:rPr>
            <w:t xml:space="preserve">Page </w:t>
          </w:r>
          <w:r w:rsidDel="00000000" w:rsidR="00000000" w:rsidRPr="00000000">
            <w:rPr>
              <w:rFonts w:ascii="Arial" w:cs="Arial" w:eastAsia="Arial" w:hAnsi="Arial"/>
              <w:color w:val="626a78"/>
              <w:sz w:val="15"/>
              <w:szCs w:val="15"/>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color w:val="626a78"/>
              <w:sz w:val="14"/>
              <w:szCs w:val="14"/>
              <w:rtl w:val="0"/>
            </w:rPr>
            <w:t xml:space="preserve"> / </w:t>
          </w:r>
          <w:r w:rsidDel="00000000" w:rsidR="00000000" w:rsidRPr="00000000">
            <w:rPr>
              <w:rFonts w:ascii="Arial" w:cs="Arial" w:eastAsia="Arial" w:hAnsi="Arial"/>
              <w:color w:val="626a78"/>
              <w:sz w:val="15"/>
              <w:szCs w:val="15"/>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26a78"/>
        <w:sz w:val="14"/>
        <w:szCs w:val="14"/>
        <w:u w:val="none"/>
        <w:shd w:fill="auto" w:val="clear"/>
        <w:vertAlign w:val="baseline"/>
        <w:rtl w:val="0"/>
      </w:rPr>
      <w:t xml:space="preserve">Bail d'habitation meublé</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7"/>
        <w:szCs w:val="17"/>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Livoa</dc:creator>
</cp:coreProperties>
</file>